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617"/>
      </w:tblGrid>
      <w:tr w:rsidR="007E5EE1">
        <w:trPr>
          <w:trHeight w:val="2880"/>
          <w:jc w:val="center"/>
        </w:trPr>
        <w:tc>
          <w:tcPr>
            <w:tcW w:w="5000" w:type="pct"/>
          </w:tcPr>
          <w:p w:rsidR="007E5EE1" w:rsidRDefault="007E5EE1"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p w:rsidR="00A15DF8" w:rsidRDefault="00A15DF8" w:rsidP="007E5EE1">
            <w:pPr>
              <w:pStyle w:val="NoSpacing"/>
              <w:jc w:val="center"/>
              <w:rPr>
                <w:rFonts w:asciiTheme="majorHAnsi" w:eastAsiaTheme="majorEastAsia" w:hAnsiTheme="majorHAnsi" w:cstheme="majorBidi"/>
                <w:caps/>
              </w:rPr>
            </w:pPr>
          </w:p>
          <w:p w:rsidR="00A15DF8" w:rsidRDefault="00A15DF8" w:rsidP="007E5EE1">
            <w:pPr>
              <w:pStyle w:val="NoSpacing"/>
              <w:jc w:val="center"/>
              <w:rPr>
                <w:rFonts w:asciiTheme="majorHAnsi" w:eastAsiaTheme="majorEastAsia" w:hAnsiTheme="majorHAnsi" w:cstheme="majorBidi"/>
                <w:caps/>
              </w:rPr>
            </w:pPr>
          </w:p>
          <w:p w:rsidR="00A15DF8" w:rsidRDefault="00A15DF8" w:rsidP="007E5EE1">
            <w:pPr>
              <w:pStyle w:val="NoSpacing"/>
              <w:jc w:val="center"/>
              <w:rPr>
                <w:rFonts w:asciiTheme="majorHAnsi" w:eastAsiaTheme="majorEastAsia" w:hAnsiTheme="majorHAnsi" w:cstheme="majorBidi"/>
                <w:caps/>
              </w:rPr>
            </w:pPr>
          </w:p>
          <w:p w:rsidR="00A15DF8" w:rsidRDefault="00A15DF8"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p w:rsidR="00E51CF8" w:rsidRDefault="00A15DF8" w:rsidP="007E5EE1">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val="en-IE" w:eastAsia="en-IE"/>
              </w:rPr>
              <w:drawing>
                <wp:inline distT="0" distB="0" distL="0" distR="0" wp14:anchorId="48FB0BC9">
                  <wp:extent cx="1487805" cy="1621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621790"/>
                          </a:xfrm>
                          <a:prstGeom prst="rect">
                            <a:avLst/>
                          </a:prstGeom>
                          <a:noFill/>
                        </pic:spPr>
                      </pic:pic>
                    </a:graphicData>
                  </a:graphic>
                </wp:inline>
              </w:drawing>
            </w:r>
          </w:p>
          <w:p w:rsidR="00E51CF8" w:rsidRDefault="00E51CF8"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p w:rsidR="00E51CF8" w:rsidRDefault="00E51CF8" w:rsidP="007E5EE1">
            <w:pPr>
              <w:pStyle w:val="NoSpacing"/>
              <w:jc w:val="center"/>
              <w:rPr>
                <w:rFonts w:asciiTheme="majorHAnsi" w:eastAsiaTheme="majorEastAsia" w:hAnsiTheme="majorHAnsi" w:cstheme="majorBidi"/>
                <w:caps/>
              </w:rPr>
            </w:pPr>
          </w:p>
        </w:tc>
      </w:tr>
      <w:tr w:rsidR="007E5EE1">
        <w:trPr>
          <w:trHeight w:val="1440"/>
          <w:jc w:val="center"/>
        </w:trPr>
        <w:sdt>
          <w:sdtPr>
            <w:rPr>
              <w:rFonts w:asciiTheme="minorHAnsi" w:eastAsia="Times New Roman" w:hAnsiTheme="minorHAnsi" w:cstheme="minorHAnsi"/>
            </w:rPr>
            <w:alias w:val="Title"/>
            <w:id w:val="15524250"/>
            <w:placeholder>
              <w:docPart w:val="0FFEC61496F24DA9BD49629071C2338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E5EE1" w:rsidRPr="00CD63C9" w:rsidRDefault="00C355FC" w:rsidP="00682860">
                <w:pPr>
                  <w:pStyle w:val="Title"/>
                  <w:pBdr>
                    <w:bottom w:val="none" w:sz="0" w:space="0" w:color="auto"/>
                  </w:pBdr>
                  <w:rPr>
                    <w:sz w:val="80"/>
                    <w:szCs w:val="80"/>
                  </w:rPr>
                </w:pPr>
                <w:r>
                  <w:rPr>
                    <w:rFonts w:asciiTheme="minorHAnsi" w:eastAsia="Times New Roman" w:hAnsiTheme="minorHAnsi" w:cstheme="minorHAnsi"/>
                  </w:rPr>
                  <w:t xml:space="preserve">Template for </w:t>
                </w:r>
                <w:r w:rsidR="007E5EE1" w:rsidRPr="00C355FC">
                  <w:rPr>
                    <w:rFonts w:asciiTheme="minorHAnsi" w:eastAsia="Times New Roman" w:hAnsiTheme="minorHAnsi" w:cstheme="minorHAnsi"/>
                  </w:rPr>
                  <w:t>Record</w:t>
                </w:r>
                <w:r w:rsidR="00682860" w:rsidRPr="00C355FC">
                  <w:rPr>
                    <w:rFonts w:asciiTheme="minorHAnsi" w:eastAsia="Times New Roman" w:hAnsiTheme="minorHAnsi" w:cstheme="minorHAnsi"/>
                  </w:rPr>
                  <w:t>s</w:t>
                </w:r>
                <w:r w:rsidR="007E5EE1" w:rsidRPr="00C355FC">
                  <w:rPr>
                    <w:rFonts w:asciiTheme="minorHAnsi" w:eastAsia="Times New Roman" w:hAnsiTheme="minorHAnsi" w:cstheme="minorHAnsi"/>
                  </w:rPr>
                  <w:t xml:space="preserve"> Management Protocol</w:t>
                </w:r>
              </w:p>
            </w:tc>
          </w:sdtContent>
        </w:sdt>
      </w:tr>
      <w:tr w:rsidR="007E5EE1">
        <w:trPr>
          <w:trHeight w:val="720"/>
          <w:jc w:val="center"/>
        </w:trPr>
        <w:tc>
          <w:tcPr>
            <w:tcW w:w="5000" w:type="pct"/>
            <w:tcBorders>
              <w:top w:val="single" w:sz="4" w:space="0" w:color="4F81BD" w:themeColor="accent1"/>
            </w:tcBorders>
            <w:vAlign w:val="center"/>
          </w:tcPr>
          <w:p w:rsidR="007E5EE1" w:rsidRPr="00C355FC" w:rsidRDefault="00A15DF8" w:rsidP="00A15DF8">
            <w:pPr>
              <w:pStyle w:val="NoSpacing"/>
              <w:rPr>
                <w:rFonts w:eastAsiaTheme="majorEastAsia" w:cstheme="minorHAnsi"/>
                <w:color w:val="FF0000"/>
                <w:sz w:val="44"/>
                <w:szCs w:val="44"/>
              </w:rPr>
            </w:pPr>
            <w:r w:rsidRPr="00C355FC">
              <w:rPr>
                <w:rFonts w:eastAsia="Times New Roman" w:cstheme="minorHAnsi"/>
                <w:color w:val="FF0000"/>
                <w:spacing w:val="5"/>
                <w:kern w:val="28"/>
                <w:sz w:val="52"/>
                <w:szCs w:val="52"/>
                <w:lang w:val="en-IE" w:eastAsia="en-IE"/>
              </w:rPr>
              <w:t>State Your Unit’s Name Here</w:t>
            </w:r>
            <w:r w:rsidR="007E5EE1" w:rsidRPr="00C355FC">
              <w:rPr>
                <w:rFonts w:eastAsiaTheme="majorEastAsia" w:cstheme="minorHAnsi"/>
                <w:color w:val="FF0000"/>
                <w:sz w:val="44"/>
                <w:szCs w:val="44"/>
              </w:rPr>
              <w:t xml:space="preserve"> </w:t>
            </w:r>
          </w:p>
        </w:tc>
      </w:tr>
      <w:tr w:rsidR="007E5EE1">
        <w:trPr>
          <w:trHeight w:val="360"/>
          <w:jc w:val="center"/>
        </w:trPr>
        <w:tc>
          <w:tcPr>
            <w:tcW w:w="5000" w:type="pct"/>
            <w:vAlign w:val="center"/>
          </w:tcPr>
          <w:p w:rsidR="007E5EE1" w:rsidRDefault="007E5EE1">
            <w:pPr>
              <w:pStyle w:val="NoSpacing"/>
              <w:jc w:val="center"/>
            </w:pPr>
          </w:p>
        </w:tc>
      </w:tr>
      <w:tr w:rsidR="007E5EE1">
        <w:trPr>
          <w:trHeight w:val="360"/>
          <w:jc w:val="center"/>
        </w:trPr>
        <w:tc>
          <w:tcPr>
            <w:tcW w:w="5000" w:type="pct"/>
            <w:vAlign w:val="center"/>
          </w:tcPr>
          <w:p w:rsidR="007E5EE1" w:rsidRDefault="007E5EE1">
            <w:pPr>
              <w:pStyle w:val="NoSpacing"/>
              <w:jc w:val="center"/>
              <w:rPr>
                <w:b/>
                <w:bCs/>
              </w:rPr>
            </w:pPr>
          </w:p>
        </w:tc>
      </w:tr>
      <w:tr w:rsidR="007E5EE1">
        <w:trPr>
          <w:trHeight w:val="360"/>
          <w:jc w:val="center"/>
        </w:trPr>
        <w:tc>
          <w:tcPr>
            <w:tcW w:w="5000" w:type="pct"/>
            <w:vAlign w:val="center"/>
          </w:tcPr>
          <w:p w:rsidR="007E5EE1" w:rsidRDefault="007E5EE1">
            <w:pPr>
              <w:pStyle w:val="NoSpacing"/>
              <w:jc w:val="center"/>
              <w:rPr>
                <w:b/>
                <w:bCs/>
              </w:rPr>
            </w:pPr>
          </w:p>
          <w:p w:rsidR="00A00D44" w:rsidRDefault="00A00D44">
            <w:pPr>
              <w:pStyle w:val="NoSpacing"/>
              <w:jc w:val="center"/>
              <w:rPr>
                <w:b/>
                <w:bCs/>
              </w:rPr>
            </w:pPr>
          </w:p>
          <w:p w:rsidR="00A00D44" w:rsidRDefault="00A00D44">
            <w:pPr>
              <w:pStyle w:val="NoSpacing"/>
              <w:jc w:val="center"/>
              <w:rPr>
                <w:b/>
                <w:bCs/>
              </w:rPr>
            </w:pPr>
          </w:p>
          <w:p w:rsidR="00A00D44" w:rsidRDefault="00A00D44">
            <w:pPr>
              <w:pStyle w:val="NoSpacing"/>
              <w:jc w:val="center"/>
              <w:rPr>
                <w:b/>
                <w:bCs/>
              </w:rPr>
            </w:pPr>
          </w:p>
          <w:p w:rsidR="00A00D44" w:rsidRDefault="00A00D44">
            <w:pPr>
              <w:pStyle w:val="NoSpacing"/>
              <w:jc w:val="center"/>
              <w:rPr>
                <w:b/>
                <w:bCs/>
              </w:rPr>
            </w:pPr>
          </w:p>
          <w:p w:rsidR="00A00D44" w:rsidRDefault="00A00D44">
            <w:pPr>
              <w:pStyle w:val="NoSpacing"/>
              <w:jc w:val="center"/>
              <w:rPr>
                <w:b/>
                <w:bCs/>
              </w:rPr>
            </w:pPr>
          </w:p>
          <w:p w:rsidR="00A00D44" w:rsidRDefault="00A00D44">
            <w:pPr>
              <w:pStyle w:val="NoSpacing"/>
              <w:jc w:val="center"/>
              <w:rPr>
                <w:b/>
                <w:bCs/>
              </w:rPr>
            </w:pPr>
          </w:p>
        </w:tc>
      </w:tr>
    </w:tbl>
    <w:p w:rsidR="007E5EE1" w:rsidRDefault="007E5EE1"/>
    <w:p w:rsidR="00C355FC" w:rsidRPr="002A115F" w:rsidRDefault="00C355FC" w:rsidP="00A00D44">
      <w:pPr>
        <w:spacing w:after="0"/>
        <w:rPr>
          <w:rFonts w:ascii="Arial" w:eastAsiaTheme="minorHAnsi" w:hAnsi="Arial" w:cs="Arial"/>
          <w:i/>
          <w:sz w:val="24"/>
          <w:szCs w:val="24"/>
        </w:rPr>
      </w:pPr>
      <w:r w:rsidRPr="00C355FC">
        <w:rPr>
          <w:rFonts w:eastAsia="Times New Roman" w:cstheme="minorHAnsi"/>
          <w:b/>
          <w:bCs/>
          <w:color w:val="0070C0"/>
          <w:sz w:val="32"/>
          <w:szCs w:val="32"/>
        </w:rPr>
        <w:t>Version Control</w:t>
      </w:r>
    </w:p>
    <w:tbl>
      <w:tblPr>
        <w:tblStyle w:val="TableGrid"/>
        <w:tblW w:w="9067" w:type="dxa"/>
        <w:tblLook w:val="04A0" w:firstRow="1" w:lastRow="0" w:firstColumn="1" w:lastColumn="0" w:noHBand="0" w:noVBand="1"/>
      </w:tblPr>
      <w:tblGrid>
        <w:gridCol w:w="2122"/>
        <w:gridCol w:w="2758"/>
        <w:gridCol w:w="2628"/>
        <w:gridCol w:w="1559"/>
      </w:tblGrid>
      <w:tr w:rsidR="00C355FC" w:rsidRPr="002A115F" w:rsidTr="00575A5B">
        <w:tc>
          <w:tcPr>
            <w:tcW w:w="2122" w:type="dxa"/>
          </w:tcPr>
          <w:p w:rsidR="00C355FC" w:rsidRPr="00C355FC" w:rsidRDefault="00C355FC" w:rsidP="00575A5B">
            <w:pPr>
              <w:rPr>
                <w:b/>
                <w:color w:val="F79646" w:themeColor="accent6"/>
                <w:sz w:val="24"/>
                <w:szCs w:val="24"/>
              </w:rPr>
            </w:pPr>
            <w:r w:rsidRPr="00C355FC">
              <w:rPr>
                <w:b/>
                <w:color w:val="F79646" w:themeColor="accent6"/>
                <w:sz w:val="24"/>
                <w:szCs w:val="24"/>
              </w:rPr>
              <w:t>Policy Name</w:t>
            </w:r>
          </w:p>
        </w:tc>
        <w:tc>
          <w:tcPr>
            <w:tcW w:w="5386" w:type="dxa"/>
            <w:gridSpan w:val="2"/>
          </w:tcPr>
          <w:p w:rsidR="00C355FC" w:rsidRPr="002A115F" w:rsidRDefault="00C355FC" w:rsidP="00575A5B">
            <w:pPr>
              <w:rPr>
                <w:noProof/>
                <w:color w:val="FF0000"/>
                <w:sz w:val="24"/>
                <w:szCs w:val="24"/>
                <w:lang w:eastAsia="en-IE"/>
              </w:rPr>
            </w:pPr>
            <w:r w:rsidRPr="002A115F">
              <w:rPr>
                <w:sz w:val="24"/>
                <w:szCs w:val="24"/>
              </w:rPr>
              <w:t>Template</w:t>
            </w:r>
            <w:r w:rsidR="00A00D44">
              <w:rPr>
                <w:sz w:val="24"/>
                <w:szCs w:val="24"/>
              </w:rPr>
              <w:t xml:space="preserve"> for Records Management Protocol</w:t>
            </w:r>
          </w:p>
        </w:tc>
        <w:tc>
          <w:tcPr>
            <w:tcW w:w="1559" w:type="dxa"/>
            <w:vMerge w:val="restart"/>
          </w:tcPr>
          <w:p w:rsidR="00C355FC" w:rsidRPr="002A115F" w:rsidRDefault="00C355FC" w:rsidP="00575A5B">
            <w:pPr>
              <w:rPr>
                <w:color w:val="FF0000"/>
                <w:sz w:val="24"/>
                <w:szCs w:val="24"/>
              </w:rPr>
            </w:pPr>
            <w:r w:rsidRPr="002A115F">
              <w:rPr>
                <w:noProof/>
                <w:color w:val="FF0000"/>
                <w:sz w:val="24"/>
                <w:szCs w:val="24"/>
                <w:lang w:eastAsia="en-IE"/>
              </w:rPr>
              <w:drawing>
                <wp:anchor distT="0" distB="0" distL="114300" distR="114300" simplePos="0" relativeHeight="251659264" behindDoc="0" locked="0" layoutInCell="1" allowOverlap="1" wp14:anchorId="60F05472" wp14:editId="7EE488C1">
                  <wp:simplePos x="0" y="0"/>
                  <wp:positionH relativeFrom="column">
                    <wp:posOffset>83185</wp:posOffset>
                  </wp:positionH>
                  <wp:positionV relativeFrom="paragraph">
                    <wp:posOffset>118110</wp:posOffset>
                  </wp:positionV>
                  <wp:extent cx="70866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685800"/>
                          </a:xfrm>
                          <a:prstGeom prst="rect">
                            <a:avLst/>
                          </a:prstGeom>
                          <a:noFill/>
                        </pic:spPr>
                      </pic:pic>
                    </a:graphicData>
                  </a:graphic>
                  <wp14:sizeRelH relativeFrom="margin">
                    <wp14:pctWidth>0</wp14:pctWidth>
                  </wp14:sizeRelH>
                  <wp14:sizeRelV relativeFrom="margin">
                    <wp14:pctHeight>0</wp14:pctHeight>
                  </wp14:sizeRelV>
                </wp:anchor>
              </w:drawing>
            </w:r>
          </w:p>
        </w:tc>
      </w:tr>
      <w:tr w:rsidR="00C355FC" w:rsidRPr="002A115F" w:rsidTr="00575A5B">
        <w:tc>
          <w:tcPr>
            <w:tcW w:w="2122" w:type="dxa"/>
          </w:tcPr>
          <w:p w:rsidR="00C355FC" w:rsidRPr="00C355FC" w:rsidRDefault="00C355FC" w:rsidP="00575A5B">
            <w:pPr>
              <w:rPr>
                <w:b/>
                <w:color w:val="F79646" w:themeColor="accent6"/>
                <w:sz w:val="24"/>
                <w:szCs w:val="24"/>
              </w:rPr>
            </w:pPr>
            <w:r w:rsidRPr="00C355FC">
              <w:rPr>
                <w:b/>
                <w:color w:val="F79646" w:themeColor="accent6"/>
                <w:sz w:val="24"/>
                <w:szCs w:val="24"/>
              </w:rPr>
              <w:t xml:space="preserve">Unit Owner </w:t>
            </w:r>
          </w:p>
        </w:tc>
        <w:tc>
          <w:tcPr>
            <w:tcW w:w="5386" w:type="dxa"/>
            <w:gridSpan w:val="2"/>
          </w:tcPr>
          <w:p w:rsidR="00C355FC" w:rsidRPr="002A115F" w:rsidRDefault="00C355FC" w:rsidP="00575A5B">
            <w:pPr>
              <w:rPr>
                <w:color w:val="FF0000"/>
                <w:sz w:val="24"/>
                <w:szCs w:val="24"/>
              </w:rPr>
            </w:pPr>
            <w:r w:rsidRPr="002A115F">
              <w:rPr>
                <w:sz w:val="24"/>
                <w:szCs w:val="24"/>
              </w:rPr>
              <w:t>Office of the Chief Operations Officer</w:t>
            </w:r>
          </w:p>
        </w:tc>
        <w:tc>
          <w:tcPr>
            <w:tcW w:w="1559" w:type="dxa"/>
            <w:vMerge/>
          </w:tcPr>
          <w:p w:rsidR="00C355FC" w:rsidRPr="002A115F" w:rsidRDefault="00C355FC" w:rsidP="00575A5B">
            <w:pPr>
              <w:rPr>
                <w:color w:val="FF0000"/>
                <w:sz w:val="24"/>
                <w:szCs w:val="24"/>
              </w:rPr>
            </w:pPr>
          </w:p>
        </w:tc>
      </w:tr>
      <w:tr w:rsidR="00C355FC" w:rsidRPr="002A115F" w:rsidTr="00575A5B">
        <w:tc>
          <w:tcPr>
            <w:tcW w:w="2122" w:type="dxa"/>
          </w:tcPr>
          <w:p w:rsidR="00C355FC" w:rsidRPr="00C355FC" w:rsidRDefault="00C355FC" w:rsidP="00575A5B">
            <w:pPr>
              <w:rPr>
                <w:b/>
                <w:color w:val="F79646" w:themeColor="accent6"/>
                <w:sz w:val="24"/>
                <w:szCs w:val="24"/>
              </w:rPr>
            </w:pPr>
            <w:r w:rsidRPr="00C355FC">
              <w:rPr>
                <w:b/>
                <w:color w:val="F79646" w:themeColor="accent6"/>
                <w:sz w:val="24"/>
                <w:szCs w:val="24"/>
              </w:rPr>
              <w:t>Version Reference</w:t>
            </w:r>
          </w:p>
        </w:tc>
        <w:tc>
          <w:tcPr>
            <w:tcW w:w="2758" w:type="dxa"/>
          </w:tcPr>
          <w:p w:rsidR="00C355FC" w:rsidRPr="002A115F" w:rsidRDefault="00C355FC" w:rsidP="00A00D44">
            <w:pPr>
              <w:rPr>
                <w:b/>
                <w:sz w:val="24"/>
                <w:szCs w:val="24"/>
              </w:rPr>
            </w:pPr>
            <w:r w:rsidRPr="002A115F">
              <w:rPr>
                <w:b/>
                <w:sz w:val="24"/>
                <w:szCs w:val="24"/>
              </w:rPr>
              <w:t xml:space="preserve">Original Version </w:t>
            </w:r>
            <w:r w:rsidR="00A00D44">
              <w:rPr>
                <w:b/>
                <w:sz w:val="24"/>
                <w:szCs w:val="24"/>
              </w:rPr>
              <w:t>1</w:t>
            </w:r>
            <w:r w:rsidRPr="002A115F">
              <w:rPr>
                <w:b/>
                <w:sz w:val="24"/>
                <w:szCs w:val="24"/>
              </w:rPr>
              <w:t>.0</w:t>
            </w:r>
          </w:p>
        </w:tc>
        <w:tc>
          <w:tcPr>
            <w:tcW w:w="2628" w:type="dxa"/>
          </w:tcPr>
          <w:p w:rsidR="00C355FC" w:rsidRPr="002A115F" w:rsidRDefault="00C355FC" w:rsidP="00575A5B">
            <w:pPr>
              <w:rPr>
                <w:b/>
                <w:sz w:val="24"/>
                <w:szCs w:val="24"/>
              </w:rPr>
            </w:pPr>
            <w:r w:rsidRPr="002A115F">
              <w:rPr>
                <w:b/>
                <w:sz w:val="24"/>
                <w:szCs w:val="24"/>
              </w:rPr>
              <w:t>Reviewed Version (N/a)</w:t>
            </w:r>
          </w:p>
        </w:tc>
        <w:tc>
          <w:tcPr>
            <w:tcW w:w="1559" w:type="dxa"/>
            <w:vMerge/>
          </w:tcPr>
          <w:p w:rsidR="00C355FC" w:rsidRPr="002A115F" w:rsidRDefault="00C355FC" w:rsidP="00575A5B">
            <w:pPr>
              <w:rPr>
                <w:color w:val="FF0000"/>
                <w:sz w:val="24"/>
                <w:szCs w:val="24"/>
              </w:rPr>
            </w:pPr>
          </w:p>
        </w:tc>
      </w:tr>
      <w:tr w:rsidR="00C355FC" w:rsidRPr="002A115F" w:rsidTr="00575A5B">
        <w:tc>
          <w:tcPr>
            <w:tcW w:w="2122" w:type="dxa"/>
          </w:tcPr>
          <w:p w:rsidR="00C355FC" w:rsidRPr="00C355FC" w:rsidRDefault="00C355FC" w:rsidP="00575A5B">
            <w:pPr>
              <w:rPr>
                <w:b/>
                <w:color w:val="F79646" w:themeColor="accent6"/>
                <w:sz w:val="24"/>
                <w:szCs w:val="24"/>
              </w:rPr>
            </w:pPr>
            <w:r w:rsidRPr="00C355FC">
              <w:rPr>
                <w:b/>
                <w:color w:val="F79646" w:themeColor="accent6"/>
                <w:sz w:val="24"/>
                <w:szCs w:val="24"/>
              </w:rPr>
              <w:t>Approved by</w:t>
            </w:r>
          </w:p>
        </w:tc>
        <w:tc>
          <w:tcPr>
            <w:tcW w:w="2758" w:type="dxa"/>
          </w:tcPr>
          <w:p w:rsidR="00C355FC" w:rsidRPr="002A115F" w:rsidRDefault="00C355FC" w:rsidP="00575A5B">
            <w:pPr>
              <w:rPr>
                <w:sz w:val="24"/>
                <w:szCs w:val="24"/>
              </w:rPr>
            </w:pPr>
            <w:r w:rsidRPr="002A115F">
              <w:rPr>
                <w:sz w:val="24"/>
                <w:szCs w:val="24"/>
              </w:rPr>
              <w:t>Risk &amp; Compliance Officer</w:t>
            </w:r>
          </w:p>
        </w:tc>
        <w:tc>
          <w:tcPr>
            <w:tcW w:w="2628" w:type="dxa"/>
          </w:tcPr>
          <w:p w:rsidR="00C355FC" w:rsidRPr="002A115F" w:rsidRDefault="00C355FC" w:rsidP="00575A5B">
            <w:pPr>
              <w:rPr>
                <w:sz w:val="24"/>
                <w:szCs w:val="24"/>
              </w:rPr>
            </w:pPr>
            <w:r w:rsidRPr="002A115F">
              <w:rPr>
                <w:sz w:val="24"/>
                <w:szCs w:val="24"/>
              </w:rPr>
              <w:t>N/a</w:t>
            </w:r>
          </w:p>
        </w:tc>
        <w:tc>
          <w:tcPr>
            <w:tcW w:w="1559" w:type="dxa"/>
            <w:vMerge/>
          </w:tcPr>
          <w:p w:rsidR="00C355FC" w:rsidRPr="002A115F" w:rsidRDefault="00C355FC" w:rsidP="00575A5B">
            <w:pPr>
              <w:rPr>
                <w:color w:val="FF0000"/>
                <w:sz w:val="24"/>
                <w:szCs w:val="24"/>
              </w:rPr>
            </w:pPr>
          </w:p>
        </w:tc>
      </w:tr>
      <w:tr w:rsidR="00C355FC" w:rsidRPr="002A115F" w:rsidTr="00575A5B">
        <w:tc>
          <w:tcPr>
            <w:tcW w:w="2122" w:type="dxa"/>
          </w:tcPr>
          <w:p w:rsidR="00C355FC" w:rsidRPr="00C355FC" w:rsidRDefault="00C355FC" w:rsidP="00575A5B">
            <w:pPr>
              <w:rPr>
                <w:b/>
                <w:color w:val="F79646" w:themeColor="accent6"/>
                <w:sz w:val="24"/>
                <w:szCs w:val="24"/>
              </w:rPr>
            </w:pPr>
            <w:r w:rsidRPr="00C355FC">
              <w:rPr>
                <w:b/>
                <w:color w:val="F79646" w:themeColor="accent6"/>
                <w:sz w:val="24"/>
                <w:szCs w:val="24"/>
              </w:rPr>
              <w:t>Effective Date</w:t>
            </w:r>
          </w:p>
        </w:tc>
        <w:tc>
          <w:tcPr>
            <w:tcW w:w="2758" w:type="dxa"/>
          </w:tcPr>
          <w:p w:rsidR="00C355FC" w:rsidRPr="002A115F" w:rsidRDefault="00C355FC" w:rsidP="00575A5B">
            <w:pPr>
              <w:rPr>
                <w:sz w:val="24"/>
                <w:szCs w:val="24"/>
              </w:rPr>
            </w:pPr>
            <w:r>
              <w:rPr>
                <w:sz w:val="24"/>
                <w:szCs w:val="24"/>
              </w:rPr>
              <w:t>July 6</w:t>
            </w:r>
            <w:r w:rsidRPr="00C1406E">
              <w:rPr>
                <w:sz w:val="24"/>
                <w:szCs w:val="24"/>
                <w:vertAlign w:val="superscript"/>
              </w:rPr>
              <w:t>th</w:t>
            </w:r>
            <w:r>
              <w:rPr>
                <w:sz w:val="24"/>
                <w:szCs w:val="24"/>
              </w:rPr>
              <w:t xml:space="preserve"> </w:t>
            </w:r>
            <w:r w:rsidRPr="002A115F">
              <w:rPr>
                <w:sz w:val="24"/>
                <w:szCs w:val="24"/>
              </w:rPr>
              <w:t>2022</w:t>
            </w:r>
          </w:p>
        </w:tc>
        <w:tc>
          <w:tcPr>
            <w:tcW w:w="2628" w:type="dxa"/>
          </w:tcPr>
          <w:p w:rsidR="00C355FC" w:rsidRPr="002A115F" w:rsidRDefault="00C355FC" w:rsidP="00575A5B">
            <w:pPr>
              <w:rPr>
                <w:sz w:val="24"/>
                <w:szCs w:val="24"/>
              </w:rPr>
            </w:pPr>
            <w:r w:rsidRPr="002A115F">
              <w:rPr>
                <w:sz w:val="24"/>
                <w:szCs w:val="24"/>
              </w:rPr>
              <w:t>N/a</w:t>
            </w:r>
          </w:p>
        </w:tc>
        <w:tc>
          <w:tcPr>
            <w:tcW w:w="1559" w:type="dxa"/>
            <w:vMerge/>
          </w:tcPr>
          <w:p w:rsidR="00C355FC" w:rsidRPr="002A115F" w:rsidRDefault="00C355FC" w:rsidP="00575A5B">
            <w:pPr>
              <w:rPr>
                <w:color w:val="FF0000"/>
                <w:sz w:val="24"/>
                <w:szCs w:val="24"/>
              </w:rPr>
            </w:pPr>
          </w:p>
        </w:tc>
      </w:tr>
    </w:tbl>
    <w:p w:rsidR="007E5EE1" w:rsidRDefault="007E5EE1">
      <w:pPr>
        <w:rPr>
          <w:rFonts w:eastAsia="Times New Roman" w:cstheme="minorHAnsi"/>
          <w:b/>
          <w:bCs/>
          <w:color w:val="000000"/>
          <w:kern w:val="36"/>
          <w:sz w:val="48"/>
          <w:szCs w:val="48"/>
        </w:rPr>
      </w:pPr>
      <w:r>
        <w:rPr>
          <w:rFonts w:eastAsia="Times New Roman" w:cstheme="minorHAnsi"/>
          <w:b/>
          <w:bCs/>
          <w:color w:val="000000"/>
          <w:kern w:val="36"/>
          <w:sz w:val="48"/>
          <w:szCs w:val="48"/>
        </w:rPr>
        <w:br w:type="page"/>
      </w:r>
    </w:p>
    <w:p w:rsidR="00F145CF" w:rsidRDefault="00F145CF" w:rsidP="00F145CF"/>
    <w:sdt>
      <w:sdtPr>
        <w:rPr>
          <w:rFonts w:asciiTheme="minorHAnsi" w:eastAsiaTheme="minorEastAsia" w:hAnsiTheme="minorHAnsi" w:cstheme="minorBidi"/>
          <w:b w:val="0"/>
          <w:bCs w:val="0"/>
          <w:color w:val="auto"/>
          <w:sz w:val="22"/>
          <w:szCs w:val="22"/>
          <w:lang w:val="en-IE" w:eastAsia="en-IE"/>
        </w:rPr>
        <w:id w:val="738516238"/>
        <w:docPartObj>
          <w:docPartGallery w:val="Table of Contents"/>
          <w:docPartUnique/>
        </w:docPartObj>
      </w:sdtPr>
      <w:sdtEndPr>
        <w:rPr>
          <w:noProof/>
        </w:rPr>
      </w:sdtEndPr>
      <w:sdtContent>
        <w:p w:rsidR="00A00D44" w:rsidRDefault="007E5EE1" w:rsidP="00CD63C9">
          <w:pPr>
            <w:pStyle w:val="TOCHeading"/>
            <w:tabs>
              <w:tab w:val="left" w:pos="8364"/>
            </w:tabs>
            <w:rPr>
              <w:noProof/>
            </w:rPr>
          </w:pPr>
          <w:r>
            <w:t>Contents</w:t>
          </w:r>
          <w:r>
            <w:tab/>
            <w:t>Page</w:t>
          </w:r>
          <w:r>
            <w:fldChar w:fldCharType="begin"/>
          </w:r>
          <w:r>
            <w:instrText xml:space="preserve"> TOC \o "1-3" \h \z \u </w:instrText>
          </w:r>
          <w:r>
            <w:fldChar w:fldCharType="separate"/>
          </w:r>
          <w:bookmarkStart w:id="0" w:name="_GoBack"/>
          <w:bookmarkEnd w:id="0"/>
        </w:p>
        <w:p w:rsidR="00A00D44" w:rsidRDefault="00A00D44">
          <w:pPr>
            <w:pStyle w:val="TOC3"/>
            <w:rPr>
              <w:noProof/>
            </w:rPr>
          </w:pPr>
          <w:hyperlink w:anchor="_Toc108012817" w:history="1">
            <w:r w:rsidRPr="00B84527">
              <w:rPr>
                <w:rStyle w:val="Hyperlink"/>
                <w:rFonts w:cstheme="minorHAnsi"/>
                <w:noProof/>
              </w:rPr>
              <w:t>1.</w:t>
            </w:r>
            <w:r>
              <w:rPr>
                <w:noProof/>
              </w:rPr>
              <w:tab/>
            </w:r>
            <w:r w:rsidRPr="00B84527">
              <w:rPr>
                <w:rStyle w:val="Hyperlink"/>
                <w:rFonts w:cstheme="minorHAnsi"/>
                <w:noProof/>
              </w:rPr>
              <w:t>Purpose</w:t>
            </w:r>
            <w:r>
              <w:rPr>
                <w:noProof/>
                <w:webHidden/>
              </w:rPr>
              <w:tab/>
            </w:r>
            <w:r>
              <w:rPr>
                <w:noProof/>
                <w:webHidden/>
              </w:rPr>
              <w:fldChar w:fldCharType="begin"/>
            </w:r>
            <w:r>
              <w:rPr>
                <w:noProof/>
                <w:webHidden/>
              </w:rPr>
              <w:instrText xml:space="preserve"> PAGEREF _Toc108012817 \h </w:instrText>
            </w:r>
            <w:r>
              <w:rPr>
                <w:noProof/>
                <w:webHidden/>
              </w:rPr>
            </w:r>
            <w:r>
              <w:rPr>
                <w:noProof/>
                <w:webHidden/>
              </w:rPr>
              <w:fldChar w:fldCharType="separate"/>
            </w:r>
            <w:r>
              <w:rPr>
                <w:noProof/>
                <w:webHidden/>
              </w:rPr>
              <w:t>2</w:t>
            </w:r>
            <w:r>
              <w:rPr>
                <w:noProof/>
                <w:webHidden/>
              </w:rPr>
              <w:fldChar w:fldCharType="end"/>
            </w:r>
          </w:hyperlink>
        </w:p>
        <w:p w:rsidR="00A00D44" w:rsidRDefault="00A00D44">
          <w:pPr>
            <w:pStyle w:val="TOC3"/>
            <w:rPr>
              <w:noProof/>
            </w:rPr>
          </w:pPr>
          <w:hyperlink w:anchor="_Toc108012818" w:history="1">
            <w:r w:rsidRPr="00B84527">
              <w:rPr>
                <w:rStyle w:val="Hyperlink"/>
                <w:rFonts w:eastAsiaTheme="minorHAnsi" w:cstheme="minorHAnsi"/>
                <w:noProof/>
              </w:rPr>
              <w:t>2. Scope</w:t>
            </w:r>
            <w:r>
              <w:rPr>
                <w:noProof/>
                <w:webHidden/>
              </w:rPr>
              <w:tab/>
            </w:r>
            <w:r>
              <w:rPr>
                <w:noProof/>
                <w:webHidden/>
              </w:rPr>
              <w:fldChar w:fldCharType="begin"/>
            </w:r>
            <w:r>
              <w:rPr>
                <w:noProof/>
                <w:webHidden/>
              </w:rPr>
              <w:instrText xml:space="preserve"> PAGEREF _Toc108012818 \h </w:instrText>
            </w:r>
            <w:r>
              <w:rPr>
                <w:noProof/>
                <w:webHidden/>
              </w:rPr>
            </w:r>
            <w:r>
              <w:rPr>
                <w:noProof/>
                <w:webHidden/>
              </w:rPr>
              <w:fldChar w:fldCharType="separate"/>
            </w:r>
            <w:r>
              <w:rPr>
                <w:noProof/>
                <w:webHidden/>
              </w:rPr>
              <w:t>2</w:t>
            </w:r>
            <w:r>
              <w:rPr>
                <w:noProof/>
                <w:webHidden/>
              </w:rPr>
              <w:fldChar w:fldCharType="end"/>
            </w:r>
          </w:hyperlink>
        </w:p>
        <w:p w:rsidR="00A00D44" w:rsidRDefault="00A00D44">
          <w:pPr>
            <w:pStyle w:val="TOC3"/>
            <w:rPr>
              <w:noProof/>
            </w:rPr>
          </w:pPr>
          <w:hyperlink w:anchor="_Toc108012819" w:history="1">
            <w:r w:rsidRPr="00B84527">
              <w:rPr>
                <w:rStyle w:val="Hyperlink"/>
                <w:rFonts w:eastAsiaTheme="minorHAnsi" w:cstheme="minorHAnsi"/>
                <w:noProof/>
              </w:rPr>
              <w:t>3.  Ownership of Records</w:t>
            </w:r>
            <w:r>
              <w:rPr>
                <w:noProof/>
                <w:webHidden/>
              </w:rPr>
              <w:tab/>
            </w:r>
            <w:r>
              <w:rPr>
                <w:noProof/>
                <w:webHidden/>
              </w:rPr>
              <w:fldChar w:fldCharType="begin"/>
            </w:r>
            <w:r>
              <w:rPr>
                <w:noProof/>
                <w:webHidden/>
              </w:rPr>
              <w:instrText xml:space="preserve"> PAGEREF _Toc108012819 \h </w:instrText>
            </w:r>
            <w:r>
              <w:rPr>
                <w:noProof/>
                <w:webHidden/>
              </w:rPr>
            </w:r>
            <w:r>
              <w:rPr>
                <w:noProof/>
                <w:webHidden/>
              </w:rPr>
              <w:fldChar w:fldCharType="separate"/>
            </w:r>
            <w:r>
              <w:rPr>
                <w:noProof/>
                <w:webHidden/>
              </w:rPr>
              <w:t>3</w:t>
            </w:r>
            <w:r>
              <w:rPr>
                <w:noProof/>
                <w:webHidden/>
              </w:rPr>
              <w:fldChar w:fldCharType="end"/>
            </w:r>
          </w:hyperlink>
        </w:p>
        <w:p w:rsidR="00A00D44" w:rsidRDefault="00A00D44">
          <w:pPr>
            <w:pStyle w:val="TOC3"/>
            <w:rPr>
              <w:noProof/>
            </w:rPr>
          </w:pPr>
          <w:hyperlink w:anchor="_Toc108012820" w:history="1">
            <w:r w:rsidRPr="00B84527">
              <w:rPr>
                <w:rStyle w:val="Hyperlink"/>
                <w:rFonts w:eastAsiaTheme="minorHAnsi" w:cstheme="minorHAnsi"/>
                <w:noProof/>
              </w:rPr>
              <w:t>4.  Management of Unit Records</w:t>
            </w:r>
            <w:r>
              <w:rPr>
                <w:noProof/>
                <w:webHidden/>
              </w:rPr>
              <w:tab/>
            </w:r>
            <w:r>
              <w:rPr>
                <w:noProof/>
                <w:webHidden/>
              </w:rPr>
              <w:fldChar w:fldCharType="begin"/>
            </w:r>
            <w:r>
              <w:rPr>
                <w:noProof/>
                <w:webHidden/>
              </w:rPr>
              <w:instrText xml:space="preserve"> PAGEREF _Toc108012820 \h </w:instrText>
            </w:r>
            <w:r>
              <w:rPr>
                <w:noProof/>
                <w:webHidden/>
              </w:rPr>
            </w:r>
            <w:r>
              <w:rPr>
                <w:noProof/>
                <w:webHidden/>
              </w:rPr>
              <w:fldChar w:fldCharType="separate"/>
            </w:r>
            <w:r>
              <w:rPr>
                <w:noProof/>
                <w:webHidden/>
              </w:rPr>
              <w:t>3</w:t>
            </w:r>
            <w:r>
              <w:rPr>
                <w:noProof/>
                <w:webHidden/>
              </w:rPr>
              <w:fldChar w:fldCharType="end"/>
            </w:r>
          </w:hyperlink>
        </w:p>
        <w:p w:rsidR="00A00D44" w:rsidRDefault="00A00D44">
          <w:pPr>
            <w:pStyle w:val="TOC3"/>
            <w:rPr>
              <w:noProof/>
            </w:rPr>
          </w:pPr>
          <w:hyperlink w:anchor="_Toc108012821" w:history="1">
            <w:r w:rsidRPr="00B84527">
              <w:rPr>
                <w:rStyle w:val="Hyperlink"/>
                <w:rFonts w:cstheme="minorHAnsi"/>
                <w:noProof/>
              </w:rPr>
              <w:t>5.  Responsibilities</w:t>
            </w:r>
            <w:r>
              <w:rPr>
                <w:noProof/>
                <w:webHidden/>
              </w:rPr>
              <w:tab/>
            </w:r>
            <w:r>
              <w:rPr>
                <w:noProof/>
                <w:webHidden/>
              </w:rPr>
              <w:fldChar w:fldCharType="begin"/>
            </w:r>
            <w:r>
              <w:rPr>
                <w:noProof/>
                <w:webHidden/>
              </w:rPr>
              <w:instrText xml:space="preserve"> PAGEREF _Toc108012821 \h </w:instrText>
            </w:r>
            <w:r>
              <w:rPr>
                <w:noProof/>
                <w:webHidden/>
              </w:rPr>
            </w:r>
            <w:r>
              <w:rPr>
                <w:noProof/>
                <w:webHidden/>
              </w:rPr>
              <w:fldChar w:fldCharType="separate"/>
            </w:r>
            <w:r>
              <w:rPr>
                <w:noProof/>
                <w:webHidden/>
              </w:rPr>
              <w:t>4</w:t>
            </w:r>
            <w:r>
              <w:rPr>
                <w:noProof/>
                <w:webHidden/>
              </w:rPr>
              <w:fldChar w:fldCharType="end"/>
            </w:r>
          </w:hyperlink>
        </w:p>
        <w:p w:rsidR="00A00D44" w:rsidRDefault="00A00D44">
          <w:pPr>
            <w:pStyle w:val="TOC3"/>
            <w:rPr>
              <w:noProof/>
            </w:rPr>
          </w:pPr>
          <w:hyperlink w:anchor="_Toc108012822" w:history="1">
            <w:r w:rsidRPr="00B84527">
              <w:rPr>
                <w:rStyle w:val="Hyperlink"/>
                <w:rFonts w:cstheme="minorHAnsi"/>
                <w:noProof/>
              </w:rPr>
              <w:t>6. Procedures</w:t>
            </w:r>
            <w:r>
              <w:rPr>
                <w:noProof/>
                <w:webHidden/>
              </w:rPr>
              <w:tab/>
            </w:r>
            <w:r>
              <w:rPr>
                <w:noProof/>
                <w:webHidden/>
              </w:rPr>
              <w:fldChar w:fldCharType="begin"/>
            </w:r>
            <w:r>
              <w:rPr>
                <w:noProof/>
                <w:webHidden/>
              </w:rPr>
              <w:instrText xml:space="preserve"> PAGEREF _Toc108012822 \h </w:instrText>
            </w:r>
            <w:r>
              <w:rPr>
                <w:noProof/>
                <w:webHidden/>
              </w:rPr>
            </w:r>
            <w:r>
              <w:rPr>
                <w:noProof/>
                <w:webHidden/>
              </w:rPr>
              <w:fldChar w:fldCharType="separate"/>
            </w:r>
            <w:r>
              <w:rPr>
                <w:noProof/>
                <w:webHidden/>
              </w:rPr>
              <w:t>4</w:t>
            </w:r>
            <w:r>
              <w:rPr>
                <w:noProof/>
                <w:webHidden/>
              </w:rPr>
              <w:fldChar w:fldCharType="end"/>
            </w:r>
          </w:hyperlink>
        </w:p>
        <w:p w:rsidR="00A00D44" w:rsidRDefault="00A00D44">
          <w:pPr>
            <w:pStyle w:val="TOC3"/>
            <w:rPr>
              <w:noProof/>
            </w:rPr>
          </w:pPr>
          <w:hyperlink w:anchor="_Toc108012823" w:history="1">
            <w:r w:rsidRPr="00B84527">
              <w:rPr>
                <w:rStyle w:val="Hyperlink"/>
                <w:rFonts w:cstheme="minorHAnsi"/>
                <w:noProof/>
              </w:rPr>
              <w:t>7.  Developments</w:t>
            </w:r>
            <w:r>
              <w:rPr>
                <w:noProof/>
                <w:webHidden/>
              </w:rPr>
              <w:tab/>
            </w:r>
            <w:r>
              <w:rPr>
                <w:noProof/>
                <w:webHidden/>
              </w:rPr>
              <w:fldChar w:fldCharType="begin"/>
            </w:r>
            <w:r>
              <w:rPr>
                <w:noProof/>
                <w:webHidden/>
              </w:rPr>
              <w:instrText xml:space="preserve"> PAGEREF _Toc108012823 \h </w:instrText>
            </w:r>
            <w:r>
              <w:rPr>
                <w:noProof/>
                <w:webHidden/>
              </w:rPr>
            </w:r>
            <w:r>
              <w:rPr>
                <w:noProof/>
                <w:webHidden/>
              </w:rPr>
              <w:fldChar w:fldCharType="separate"/>
            </w:r>
            <w:r>
              <w:rPr>
                <w:noProof/>
                <w:webHidden/>
              </w:rPr>
              <w:t>5</w:t>
            </w:r>
            <w:r>
              <w:rPr>
                <w:noProof/>
                <w:webHidden/>
              </w:rPr>
              <w:fldChar w:fldCharType="end"/>
            </w:r>
          </w:hyperlink>
        </w:p>
        <w:p w:rsidR="00A00D44" w:rsidRDefault="00A00D44">
          <w:pPr>
            <w:pStyle w:val="TOC3"/>
            <w:rPr>
              <w:noProof/>
            </w:rPr>
          </w:pPr>
          <w:hyperlink w:anchor="_Toc108012824" w:history="1">
            <w:r w:rsidRPr="00B84527">
              <w:rPr>
                <w:rStyle w:val="Hyperlink"/>
                <w:rFonts w:cstheme="minorHAnsi"/>
                <w:noProof/>
              </w:rPr>
              <w:t>8.  Protocol Review</w:t>
            </w:r>
            <w:r>
              <w:rPr>
                <w:noProof/>
                <w:webHidden/>
              </w:rPr>
              <w:tab/>
            </w:r>
            <w:r>
              <w:rPr>
                <w:noProof/>
                <w:webHidden/>
              </w:rPr>
              <w:fldChar w:fldCharType="begin"/>
            </w:r>
            <w:r>
              <w:rPr>
                <w:noProof/>
                <w:webHidden/>
              </w:rPr>
              <w:instrText xml:space="preserve"> PAGEREF _Toc108012824 \h </w:instrText>
            </w:r>
            <w:r>
              <w:rPr>
                <w:noProof/>
                <w:webHidden/>
              </w:rPr>
            </w:r>
            <w:r>
              <w:rPr>
                <w:noProof/>
                <w:webHidden/>
              </w:rPr>
              <w:fldChar w:fldCharType="separate"/>
            </w:r>
            <w:r>
              <w:rPr>
                <w:noProof/>
                <w:webHidden/>
              </w:rPr>
              <w:t>6</w:t>
            </w:r>
            <w:r>
              <w:rPr>
                <w:noProof/>
                <w:webHidden/>
              </w:rPr>
              <w:fldChar w:fldCharType="end"/>
            </w:r>
          </w:hyperlink>
        </w:p>
        <w:p w:rsidR="00A00D44" w:rsidRDefault="00A00D44">
          <w:pPr>
            <w:pStyle w:val="TOC3"/>
            <w:rPr>
              <w:noProof/>
            </w:rPr>
          </w:pPr>
          <w:hyperlink w:anchor="_Toc108012825" w:history="1">
            <w:r w:rsidRPr="00B84527">
              <w:rPr>
                <w:rStyle w:val="Hyperlink"/>
                <w:noProof/>
              </w:rPr>
              <w:t>Appendix 1 – Unit Record Retention Schedule</w:t>
            </w:r>
            <w:r>
              <w:rPr>
                <w:noProof/>
                <w:webHidden/>
              </w:rPr>
              <w:tab/>
            </w:r>
            <w:r>
              <w:rPr>
                <w:noProof/>
                <w:webHidden/>
              </w:rPr>
              <w:fldChar w:fldCharType="begin"/>
            </w:r>
            <w:r>
              <w:rPr>
                <w:noProof/>
                <w:webHidden/>
              </w:rPr>
              <w:instrText xml:space="preserve"> PAGEREF _Toc108012825 \h </w:instrText>
            </w:r>
            <w:r>
              <w:rPr>
                <w:noProof/>
                <w:webHidden/>
              </w:rPr>
            </w:r>
            <w:r>
              <w:rPr>
                <w:noProof/>
                <w:webHidden/>
              </w:rPr>
              <w:fldChar w:fldCharType="separate"/>
            </w:r>
            <w:r>
              <w:rPr>
                <w:noProof/>
                <w:webHidden/>
              </w:rPr>
              <w:t>6</w:t>
            </w:r>
            <w:r>
              <w:rPr>
                <w:noProof/>
                <w:webHidden/>
              </w:rPr>
              <w:fldChar w:fldCharType="end"/>
            </w:r>
          </w:hyperlink>
        </w:p>
        <w:p w:rsidR="007E5EE1" w:rsidRDefault="007E5EE1">
          <w:r>
            <w:fldChar w:fldCharType="end"/>
          </w:r>
        </w:p>
      </w:sdtContent>
    </w:sdt>
    <w:p w:rsidR="00F145CF" w:rsidRDefault="00F145CF"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7E5EE1" w:rsidRDefault="007E5EE1" w:rsidP="00F145CF"/>
    <w:p w:rsidR="00C355FC" w:rsidRDefault="00C355FC" w:rsidP="00F145CF"/>
    <w:p w:rsidR="00C355FC" w:rsidRDefault="00C355FC" w:rsidP="00F145CF"/>
    <w:p w:rsidR="00901CAA" w:rsidRPr="00C355FC" w:rsidRDefault="007E5EE1" w:rsidP="00C355FC">
      <w:pPr>
        <w:pStyle w:val="Heading3"/>
        <w:numPr>
          <w:ilvl w:val="0"/>
          <w:numId w:val="21"/>
        </w:numPr>
        <w:spacing w:after="0" w:afterAutospacing="0"/>
        <w:ind w:left="426" w:hanging="426"/>
        <w:rPr>
          <w:rFonts w:asciiTheme="minorHAnsi" w:hAnsiTheme="minorHAnsi" w:cstheme="minorHAnsi"/>
          <w:sz w:val="32"/>
          <w:szCs w:val="32"/>
        </w:rPr>
      </w:pPr>
      <w:bookmarkStart w:id="1" w:name="_Toc404612154"/>
      <w:bookmarkStart w:id="2" w:name="_Toc404612429"/>
      <w:bookmarkStart w:id="3" w:name="_Toc404612473"/>
      <w:bookmarkStart w:id="4" w:name="_Toc404612155"/>
      <w:bookmarkStart w:id="5" w:name="_Toc404612430"/>
      <w:bookmarkStart w:id="6" w:name="_Toc404612474"/>
      <w:bookmarkStart w:id="7" w:name="_Toc404612156"/>
      <w:bookmarkStart w:id="8" w:name="_Toc404612431"/>
      <w:bookmarkStart w:id="9" w:name="_Toc404612475"/>
      <w:bookmarkStart w:id="10" w:name="_Toc404612157"/>
      <w:bookmarkStart w:id="11" w:name="_Toc404612432"/>
      <w:bookmarkStart w:id="12" w:name="_Toc404612476"/>
      <w:bookmarkStart w:id="13" w:name="_Toc404612158"/>
      <w:bookmarkStart w:id="14" w:name="_Toc404612433"/>
      <w:bookmarkStart w:id="15" w:name="_Toc404612477"/>
      <w:bookmarkStart w:id="16" w:name="_Toc404612159"/>
      <w:bookmarkStart w:id="17" w:name="_Toc404612434"/>
      <w:bookmarkStart w:id="18" w:name="_Toc404612478"/>
      <w:bookmarkStart w:id="19" w:name="_Toc404612160"/>
      <w:bookmarkStart w:id="20" w:name="_Toc404612435"/>
      <w:bookmarkStart w:id="21" w:name="_Toc404612479"/>
      <w:bookmarkStart w:id="22" w:name="_Toc404612161"/>
      <w:bookmarkStart w:id="23" w:name="_Toc404612436"/>
      <w:bookmarkStart w:id="24" w:name="_Toc404612480"/>
      <w:bookmarkStart w:id="25" w:name="_Toc404612162"/>
      <w:bookmarkStart w:id="26" w:name="_Toc404612437"/>
      <w:bookmarkStart w:id="27" w:name="_Toc404612481"/>
      <w:bookmarkStart w:id="28" w:name="_Toc404612163"/>
      <w:bookmarkStart w:id="29" w:name="_Toc404612438"/>
      <w:bookmarkStart w:id="30" w:name="_Toc404612482"/>
      <w:bookmarkStart w:id="31" w:name="_Toc404612164"/>
      <w:bookmarkStart w:id="32" w:name="_Toc404612439"/>
      <w:bookmarkStart w:id="33" w:name="_Toc404612483"/>
      <w:bookmarkStart w:id="34" w:name="_Toc404612165"/>
      <w:bookmarkStart w:id="35" w:name="_Toc404612440"/>
      <w:bookmarkStart w:id="36" w:name="_Toc404612484"/>
      <w:bookmarkStart w:id="37" w:name="_Toc404612166"/>
      <w:bookmarkStart w:id="38" w:name="_Toc404612441"/>
      <w:bookmarkStart w:id="39" w:name="_Toc404612485"/>
      <w:bookmarkStart w:id="40" w:name="_Toc404612167"/>
      <w:bookmarkStart w:id="41" w:name="_Toc404612442"/>
      <w:bookmarkStart w:id="42" w:name="_Toc404612486"/>
      <w:bookmarkStart w:id="43" w:name="_Toc404612168"/>
      <w:bookmarkStart w:id="44" w:name="_Toc404612443"/>
      <w:bookmarkStart w:id="45" w:name="_Toc404612487"/>
      <w:bookmarkStart w:id="46" w:name="_Toc404612169"/>
      <w:bookmarkStart w:id="47" w:name="_Toc404612444"/>
      <w:bookmarkStart w:id="48" w:name="_Toc404612488"/>
      <w:bookmarkStart w:id="49" w:name="_Toc404612170"/>
      <w:bookmarkStart w:id="50" w:name="_Toc404612445"/>
      <w:bookmarkStart w:id="51" w:name="_Toc404612489"/>
      <w:bookmarkStart w:id="52" w:name="_Toc404612179"/>
      <w:bookmarkStart w:id="53" w:name="_Toc404612454"/>
      <w:bookmarkStart w:id="54" w:name="_Toc404612498"/>
      <w:bookmarkStart w:id="55" w:name="_Toc404612180"/>
      <w:bookmarkStart w:id="56" w:name="_Toc404612455"/>
      <w:bookmarkStart w:id="57" w:name="_Toc404612499"/>
      <w:bookmarkStart w:id="58" w:name="_Toc404612181"/>
      <w:bookmarkStart w:id="59" w:name="_Toc404612456"/>
      <w:bookmarkStart w:id="60" w:name="_Toc404612500"/>
      <w:bookmarkStart w:id="61" w:name="_Toc404612182"/>
      <w:bookmarkStart w:id="62" w:name="_Toc404612457"/>
      <w:bookmarkStart w:id="63" w:name="_Toc404612501"/>
      <w:bookmarkStart w:id="64" w:name="_Toc404612183"/>
      <w:bookmarkStart w:id="65" w:name="_Toc404612458"/>
      <w:bookmarkStart w:id="66" w:name="_Toc404612502"/>
      <w:bookmarkStart w:id="67" w:name="_Toc404612184"/>
      <w:bookmarkStart w:id="68" w:name="_Toc404612459"/>
      <w:bookmarkStart w:id="69" w:name="_Toc404612503"/>
      <w:bookmarkStart w:id="70" w:name="_Toc404612185"/>
      <w:bookmarkStart w:id="71" w:name="_Toc404612460"/>
      <w:bookmarkStart w:id="72" w:name="_Toc404612504"/>
      <w:bookmarkStart w:id="73" w:name="_Toc404612186"/>
      <w:bookmarkStart w:id="74" w:name="_Toc404612461"/>
      <w:bookmarkStart w:id="75" w:name="_Toc404612505"/>
      <w:bookmarkStart w:id="76" w:name="_Toc404612187"/>
      <w:bookmarkStart w:id="77" w:name="_Toc404612462"/>
      <w:bookmarkStart w:id="78" w:name="_Toc404612506"/>
      <w:bookmarkStart w:id="79" w:name="_Toc404612188"/>
      <w:bookmarkStart w:id="80" w:name="_Toc404612463"/>
      <w:bookmarkStart w:id="81" w:name="_Toc404612507"/>
      <w:bookmarkStart w:id="82" w:name="_Toc404612189"/>
      <w:bookmarkStart w:id="83" w:name="_Toc404612464"/>
      <w:bookmarkStart w:id="84" w:name="_Toc404612508"/>
      <w:bookmarkStart w:id="85" w:name="1"/>
      <w:bookmarkStart w:id="86" w:name="_Toc367792509"/>
      <w:bookmarkStart w:id="87" w:name="_Toc1080128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C355FC">
        <w:rPr>
          <w:rFonts w:asciiTheme="minorHAnsi" w:hAnsiTheme="minorHAnsi" w:cstheme="minorHAnsi"/>
          <w:color w:val="0070C0"/>
          <w:sz w:val="32"/>
          <w:szCs w:val="32"/>
        </w:rPr>
        <w:lastRenderedPageBreak/>
        <w:t>P</w:t>
      </w:r>
      <w:r w:rsidR="00901CAA" w:rsidRPr="00C355FC">
        <w:rPr>
          <w:rFonts w:asciiTheme="minorHAnsi" w:hAnsiTheme="minorHAnsi" w:cstheme="minorHAnsi"/>
          <w:color w:val="0070C0"/>
          <w:sz w:val="32"/>
          <w:szCs w:val="32"/>
        </w:rPr>
        <w:t>urpose</w:t>
      </w:r>
      <w:bookmarkEnd w:id="85"/>
      <w:bookmarkEnd w:id="86"/>
      <w:bookmarkEnd w:id="87"/>
    </w:p>
    <w:p w:rsidR="00FE7F82"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The objective of this </w:t>
      </w:r>
      <w:r w:rsidR="000B7602">
        <w:rPr>
          <w:rFonts w:eastAsia="Times New Roman" w:cstheme="minorHAnsi"/>
          <w:color w:val="000000"/>
          <w:sz w:val="24"/>
          <w:szCs w:val="17"/>
        </w:rPr>
        <w:t xml:space="preserve">protocol </w:t>
      </w:r>
      <w:r w:rsidRPr="00273E76">
        <w:rPr>
          <w:rFonts w:eastAsia="Times New Roman" w:cstheme="minorHAnsi"/>
          <w:color w:val="000000"/>
          <w:sz w:val="24"/>
          <w:szCs w:val="17"/>
        </w:rPr>
        <w:t>docu</w:t>
      </w:r>
      <w:r w:rsidR="0060217D" w:rsidRPr="00273E76">
        <w:rPr>
          <w:rFonts w:eastAsia="Times New Roman" w:cstheme="minorHAnsi"/>
          <w:color w:val="000000"/>
          <w:sz w:val="24"/>
          <w:szCs w:val="17"/>
        </w:rPr>
        <w:t xml:space="preserve">ment is to set out </w:t>
      </w:r>
      <w:r w:rsidR="00BD510F" w:rsidRPr="00273E76">
        <w:rPr>
          <w:rFonts w:eastAsia="Times New Roman" w:cstheme="minorHAnsi"/>
          <w:color w:val="000000"/>
          <w:sz w:val="24"/>
          <w:szCs w:val="17"/>
        </w:rPr>
        <w:t xml:space="preserve">the </w:t>
      </w:r>
      <w:r w:rsidR="0060217D" w:rsidRPr="00273E76">
        <w:rPr>
          <w:rFonts w:eastAsia="Times New Roman" w:cstheme="minorHAnsi"/>
          <w:color w:val="000000"/>
          <w:sz w:val="24"/>
          <w:szCs w:val="17"/>
        </w:rPr>
        <w:t>scope, guidel</w:t>
      </w:r>
      <w:r w:rsidRPr="00273E76">
        <w:rPr>
          <w:rFonts w:eastAsia="Times New Roman" w:cstheme="minorHAnsi"/>
          <w:color w:val="000000"/>
          <w:sz w:val="24"/>
          <w:szCs w:val="17"/>
        </w:rPr>
        <w:t>ines and standards for the administration of University records</w:t>
      </w:r>
      <w:r w:rsidR="00BD510F" w:rsidRPr="00273E76">
        <w:rPr>
          <w:rFonts w:eastAsia="Times New Roman" w:cstheme="minorHAnsi"/>
          <w:color w:val="000000"/>
          <w:sz w:val="24"/>
          <w:szCs w:val="17"/>
        </w:rPr>
        <w:t xml:space="preserve"> </w:t>
      </w:r>
      <w:r w:rsidR="00B56AE7">
        <w:rPr>
          <w:rFonts w:eastAsia="Times New Roman" w:cstheme="minorHAnsi"/>
          <w:color w:val="000000"/>
          <w:sz w:val="24"/>
          <w:szCs w:val="17"/>
        </w:rPr>
        <w:t xml:space="preserve">under the care of </w:t>
      </w:r>
      <w:r w:rsidR="00A15DF8">
        <w:rPr>
          <w:rFonts w:eastAsia="Times New Roman" w:cstheme="minorHAnsi"/>
          <w:color w:val="FF0000"/>
          <w:sz w:val="24"/>
          <w:szCs w:val="17"/>
        </w:rPr>
        <w:t>U</w:t>
      </w:r>
      <w:r w:rsidR="00A15DF8" w:rsidRPr="00A15DF8">
        <w:rPr>
          <w:rFonts w:eastAsia="Times New Roman" w:cstheme="minorHAnsi"/>
          <w:color w:val="FF0000"/>
          <w:sz w:val="24"/>
          <w:szCs w:val="17"/>
        </w:rPr>
        <w:t>NIT</w:t>
      </w:r>
      <w:r w:rsidR="00A15DF8">
        <w:rPr>
          <w:rFonts w:eastAsia="Times New Roman" w:cstheme="minorHAnsi"/>
          <w:color w:val="FF0000"/>
          <w:sz w:val="24"/>
          <w:szCs w:val="17"/>
        </w:rPr>
        <w:t>’</w:t>
      </w:r>
      <w:r w:rsidR="00A15DF8" w:rsidRPr="00A15DF8">
        <w:rPr>
          <w:rFonts w:eastAsia="Times New Roman" w:cstheme="minorHAnsi"/>
          <w:color w:val="FF0000"/>
          <w:sz w:val="24"/>
          <w:szCs w:val="17"/>
        </w:rPr>
        <w:t>S NAME</w:t>
      </w:r>
      <w:r w:rsidR="00A15DF8">
        <w:rPr>
          <w:rFonts w:eastAsia="Times New Roman" w:cstheme="minorHAnsi"/>
          <w:color w:val="000000"/>
          <w:sz w:val="24"/>
          <w:szCs w:val="17"/>
        </w:rPr>
        <w:t>,</w:t>
      </w:r>
      <w:r w:rsidR="00AC4832">
        <w:rPr>
          <w:rFonts w:eastAsia="Times New Roman" w:cstheme="minorHAnsi"/>
          <w:color w:val="000000"/>
          <w:sz w:val="24"/>
          <w:szCs w:val="17"/>
        </w:rPr>
        <w:t xml:space="preserve"> (hereinafter referred to as </w:t>
      </w:r>
      <w:r w:rsidR="00A15DF8">
        <w:rPr>
          <w:rFonts w:eastAsia="Times New Roman" w:cstheme="minorHAnsi"/>
          <w:color w:val="000000"/>
          <w:sz w:val="24"/>
          <w:szCs w:val="17"/>
        </w:rPr>
        <w:t xml:space="preserve">‘Unit </w:t>
      </w:r>
      <w:r w:rsidR="00FE7F82">
        <w:rPr>
          <w:rFonts w:eastAsia="Times New Roman" w:cstheme="minorHAnsi"/>
          <w:color w:val="000000"/>
          <w:sz w:val="24"/>
          <w:szCs w:val="17"/>
        </w:rPr>
        <w:t>r</w:t>
      </w:r>
      <w:r w:rsidR="00AC4832">
        <w:rPr>
          <w:rFonts w:eastAsia="Times New Roman" w:cstheme="minorHAnsi"/>
          <w:color w:val="000000"/>
          <w:sz w:val="24"/>
          <w:szCs w:val="17"/>
        </w:rPr>
        <w:t>ecords</w:t>
      </w:r>
      <w:r w:rsidR="00A15DF8">
        <w:rPr>
          <w:rFonts w:eastAsia="Times New Roman" w:cstheme="minorHAnsi"/>
          <w:color w:val="000000"/>
          <w:sz w:val="24"/>
          <w:szCs w:val="17"/>
        </w:rPr>
        <w:t>’</w:t>
      </w:r>
      <w:r w:rsidR="00AC4832">
        <w:rPr>
          <w:rFonts w:eastAsia="Times New Roman" w:cstheme="minorHAnsi"/>
          <w:color w:val="000000"/>
          <w:sz w:val="24"/>
          <w:szCs w:val="17"/>
        </w:rPr>
        <w:t>)</w:t>
      </w:r>
      <w:r w:rsidRPr="00273E76">
        <w:rPr>
          <w:rFonts w:eastAsia="Times New Roman" w:cstheme="minorHAnsi"/>
          <w:color w:val="000000"/>
          <w:sz w:val="24"/>
          <w:szCs w:val="17"/>
        </w:rPr>
        <w:t xml:space="preserve">. </w:t>
      </w:r>
      <w:r w:rsidR="00E97C67">
        <w:rPr>
          <w:rFonts w:eastAsia="Times New Roman" w:cstheme="minorHAnsi"/>
          <w:color w:val="000000"/>
          <w:sz w:val="24"/>
          <w:szCs w:val="17"/>
        </w:rPr>
        <w:t>There are many factors to consider when addressing the issue of document</w:t>
      </w:r>
      <w:r w:rsidR="00293740">
        <w:rPr>
          <w:rFonts w:eastAsia="Times New Roman" w:cstheme="minorHAnsi"/>
          <w:color w:val="000000"/>
          <w:sz w:val="24"/>
          <w:szCs w:val="17"/>
        </w:rPr>
        <w:t xml:space="preserve"> management</w:t>
      </w:r>
      <w:r w:rsidR="00E97C67">
        <w:rPr>
          <w:rFonts w:eastAsia="Times New Roman" w:cstheme="minorHAnsi"/>
          <w:color w:val="000000"/>
          <w:sz w:val="24"/>
          <w:szCs w:val="17"/>
        </w:rPr>
        <w:t xml:space="preserve"> and due consideration </w:t>
      </w:r>
      <w:r w:rsidR="006A474D">
        <w:rPr>
          <w:rFonts w:eastAsia="Times New Roman" w:cstheme="minorHAnsi"/>
          <w:color w:val="000000"/>
          <w:sz w:val="24"/>
          <w:szCs w:val="17"/>
        </w:rPr>
        <w:t xml:space="preserve">must </w:t>
      </w:r>
      <w:r w:rsidR="00293740">
        <w:rPr>
          <w:rFonts w:eastAsia="Times New Roman" w:cstheme="minorHAnsi"/>
          <w:color w:val="000000"/>
          <w:sz w:val="24"/>
          <w:szCs w:val="17"/>
        </w:rPr>
        <w:t xml:space="preserve">also </w:t>
      </w:r>
      <w:r w:rsidR="00E97C67">
        <w:rPr>
          <w:rFonts w:eastAsia="Times New Roman" w:cstheme="minorHAnsi"/>
          <w:color w:val="000000"/>
          <w:sz w:val="24"/>
          <w:szCs w:val="17"/>
        </w:rPr>
        <w:t xml:space="preserve">be given to statutory and regulatory compliance. </w:t>
      </w:r>
      <w:r w:rsidR="00FE7F82">
        <w:rPr>
          <w:rFonts w:eastAsia="Times New Roman" w:cstheme="minorHAnsi"/>
          <w:color w:val="000000"/>
          <w:sz w:val="24"/>
          <w:szCs w:val="17"/>
        </w:rPr>
        <w:t xml:space="preserve">As document storage incurs a real cost to </w:t>
      </w:r>
      <w:r w:rsidR="00293740">
        <w:rPr>
          <w:rFonts w:eastAsia="Times New Roman" w:cstheme="minorHAnsi"/>
          <w:color w:val="000000"/>
          <w:sz w:val="24"/>
          <w:szCs w:val="17"/>
        </w:rPr>
        <w:t xml:space="preserve">the University </w:t>
      </w:r>
      <w:r w:rsidR="00FE7F82">
        <w:rPr>
          <w:rFonts w:eastAsia="Times New Roman" w:cstheme="minorHAnsi"/>
          <w:color w:val="000000"/>
          <w:sz w:val="24"/>
          <w:szCs w:val="17"/>
        </w:rPr>
        <w:t>a logical guide to document management is desirable</w:t>
      </w:r>
      <w:r w:rsidR="00293740">
        <w:rPr>
          <w:rFonts w:eastAsia="Times New Roman" w:cstheme="minorHAnsi"/>
          <w:color w:val="000000"/>
          <w:sz w:val="24"/>
          <w:szCs w:val="17"/>
        </w:rPr>
        <w:t xml:space="preserve">. </w:t>
      </w:r>
      <w:r w:rsidR="00FE7F82">
        <w:rPr>
          <w:rFonts w:eastAsia="Times New Roman" w:cstheme="minorHAnsi"/>
          <w:color w:val="000000"/>
          <w:sz w:val="24"/>
          <w:szCs w:val="17"/>
        </w:rPr>
        <w:t xml:space="preserve"> </w:t>
      </w:r>
    </w:p>
    <w:p w:rsidR="00FE7F82" w:rsidRDefault="00FE7F82" w:rsidP="00CD63C9">
      <w:pPr>
        <w:spacing w:after="0" w:line="240" w:lineRule="auto"/>
        <w:jc w:val="both"/>
        <w:rPr>
          <w:rFonts w:eastAsia="Times New Roman" w:cstheme="minorHAnsi"/>
          <w:color w:val="000000"/>
          <w:sz w:val="24"/>
          <w:szCs w:val="17"/>
        </w:rPr>
      </w:pPr>
    </w:p>
    <w:p w:rsidR="000E3D74" w:rsidRDefault="00FE7F82"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This protocol </w:t>
      </w:r>
      <w:r w:rsidR="00901CAA" w:rsidRPr="00273E76">
        <w:rPr>
          <w:rFonts w:eastAsia="Times New Roman" w:cstheme="minorHAnsi"/>
          <w:color w:val="000000"/>
          <w:sz w:val="24"/>
          <w:szCs w:val="17"/>
        </w:rPr>
        <w:t>will</w:t>
      </w:r>
      <w:r w:rsidR="00AC4832">
        <w:rPr>
          <w:rFonts w:eastAsia="Times New Roman" w:cstheme="minorHAnsi"/>
          <w:color w:val="000000"/>
          <w:sz w:val="24"/>
          <w:szCs w:val="17"/>
        </w:rPr>
        <w:t xml:space="preserve"> </w:t>
      </w:r>
      <w:r w:rsidR="00901CAA" w:rsidRPr="00273E76">
        <w:rPr>
          <w:rFonts w:eastAsia="Times New Roman" w:cstheme="minorHAnsi"/>
          <w:color w:val="000000"/>
          <w:sz w:val="24"/>
          <w:szCs w:val="17"/>
        </w:rPr>
        <w:t xml:space="preserve">set out the </w:t>
      </w:r>
      <w:r w:rsidR="00293740">
        <w:rPr>
          <w:rFonts w:eastAsia="Times New Roman" w:cstheme="minorHAnsi"/>
          <w:color w:val="000000"/>
          <w:sz w:val="24"/>
          <w:szCs w:val="17"/>
        </w:rPr>
        <w:t xml:space="preserve">principles &amp; </w:t>
      </w:r>
      <w:r w:rsidR="00901CAA" w:rsidRPr="00273E76">
        <w:rPr>
          <w:rFonts w:eastAsia="Times New Roman" w:cstheme="minorHAnsi"/>
          <w:color w:val="000000"/>
          <w:sz w:val="24"/>
          <w:szCs w:val="17"/>
        </w:rPr>
        <w:t xml:space="preserve">procedures to be </w:t>
      </w:r>
      <w:r w:rsidR="00293740">
        <w:rPr>
          <w:rFonts w:eastAsia="Times New Roman" w:cstheme="minorHAnsi"/>
          <w:color w:val="000000"/>
          <w:sz w:val="24"/>
          <w:szCs w:val="17"/>
        </w:rPr>
        <w:t xml:space="preserve">followed </w:t>
      </w:r>
      <w:r w:rsidR="00901CAA" w:rsidRPr="00273E76">
        <w:rPr>
          <w:rFonts w:eastAsia="Times New Roman" w:cstheme="minorHAnsi"/>
          <w:color w:val="000000"/>
          <w:sz w:val="24"/>
          <w:szCs w:val="17"/>
        </w:rPr>
        <w:t>for the creation</w:t>
      </w:r>
      <w:r w:rsidR="0060217D" w:rsidRPr="00273E76">
        <w:rPr>
          <w:rFonts w:eastAsia="Times New Roman" w:cstheme="minorHAnsi"/>
          <w:color w:val="000000"/>
          <w:sz w:val="24"/>
          <w:szCs w:val="17"/>
        </w:rPr>
        <w:t>,</w:t>
      </w:r>
      <w:r w:rsidR="00901CAA" w:rsidRPr="00273E76">
        <w:rPr>
          <w:rFonts w:eastAsia="Times New Roman" w:cstheme="minorHAnsi"/>
          <w:color w:val="000000"/>
          <w:sz w:val="24"/>
          <w:szCs w:val="17"/>
        </w:rPr>
        <w:t xml:space="preserve"> retention and disposal </w:t>
      </w:r>
      <w:r w:rsidR="00273E76">
        <w:rPr>
          <w:rFonts w:eastAsia="Times New Roman" w:cstheme="minorHAnsi"/>
          <w:color w:val="000000"/>
          <w:sz w:val="24"/>
          <w:szCs w:val="17"/>
        </w:rPr>
        <w:t>o</w:t>
      </w:r>
      <w:r w:rsidR="00BD510F" w:rsidRPr="00273E76">
        <w:rPr>
          <w:rFonts w:eastAsia="Times New Roman" w:cstheme="minorHAnsi"/>
          <w:color w:val="000000"/>
          <w:sz w:val="24"/>
          <w:szCs w:val="17"/>
        </w:rPr>
        <w:t>f</w:t>
      </w:r>
      <w:r w:rsidR="00901CAA" w:rsidRPr="00273E76">
        <w:rPr>
          <w:rFonts w:eastAsia="Times New Roman" w:cstheme="minorHAnsi"/>
          <w:color w:val="000000"/>
          <w:sz w:val="24"/>
          <w:szCs w:val="17"/>
        </w:rPr>
        <w:t xml:space="preserve"> </w:t>
      </w:r>
      <w:r w:rsidR="00A15DF8">
        <w:rPr>
          <w:rFonts w:eastAsia="Times New Roman" w:cstheme="minorHAnsi"/>
          <w:color w:val="000000"/>
          <w:sz w:val="24"/>
          <w:szCs w:val="17"/>
        </w:rPr>
        <w:t xml:space="preserve">Unit </w:t>
      </w:r>
      <w:r w:rsidR="004E3085">
        <w:rPr>
          <w:rFonts w:eastAsia="Times New Roman" w:cstheme="minorHAnsi"/>
          <w:color w:val="000000"/>
          <w:sz w:val="24"/>
          <w:szCs w:val="17"/>
        </w:rPr>
        <w:t>r</w:t>
      </w:r>
      <w:r w:rsidR="00901CAA" w:rsidRPr="00273E76">
        <w:rPr>
          <w:rFonts w:eastAsia="Times New Roman" w:cstheme="minorHAnsi"/>
          <w:color w:val="000000"/>
          <w:sz w:val="24"/>
          <w:szCs w:val="17"/>
        </w:rPr>
        <w:t>ecords</w:t>
      </w:r>
      <w:r w:rsidR="00AC4832">
        <w:rPr>
          <w:rFonts w:eastAsia="Times New Roman" w:cstheme="minorHAnsi"/>
          <w:color w:val="000000"/>
          <w:sz w:val="24"/>
          <w:szCs w:val="17"/>
        </w:rPr>
        <w:t xml:space="preserve"> and </w:t>
      </w:r>
      <w:r w:rsidR="00901CAA" w:rsidRPr="00273E76">
        <w:rPr>
          <w:rFonts w:eastAsia="Times New Roman" w:cstheme="minorHAnsi"/>
          <w:color w:val="000000"/>
          <w:sz w:val="24"/>
          <w:szCs w:val="17"/>
        </w:rPr>
        <w:t xml:space="preserve">will ensure </w:t>
      </w:r>
      <w:r w:rsidR="0060217D" w:rsidRPr="00273E76">
        <w:rPr>
          <w:rFonts w:eastAsia="Times New Roman" w:cstheme="minorHAnsi"/>
          <w:color w:val="000000"/>
          <w:sz w:val="24"/>
          <w:szCs w:val="17"/>
        </w:rPr>
        <w:t>the</w:t>
      </w:r>
      <w:r w:rsidR="004E3085">
        <w:rPr>
          <w:rFonts w:eastAsia="Times New Roman" w:cstheme="minorHAnsi"/>
          <w:color w:val="000000"/>
          <w:sz w:val="24"/>
          <w:szCs w:val="17"/>
        </w:rPr>
        <w:t>ir</w:t>
      </w:r>
      <w:r w:rsidR="0060217D" w:rsidRPr="00273E76">
        <w:rPr>
          <w:rFonts w:eastAsia="Times New Roman" w:cstheme="minorHAnsi"/>
          <w:color w:val="000000"/>
          <w:sz w:val="24"/>
          <w:szCs w:val="17"/>
        </w:rPr>
        <w:t xml:space="preserve"> </w:t>
      </w:r>
      <w:r w:rsidR="00901CAA" w:rsidRPr="00273E76">
        <w:rPr>
          <w:rFonts w:eastAsia="Times New Roman" w:cstheme="minorHAnsi"/>
          <w:color w:val="000000"/>
          <w:sz w:val="24"/>
          <w:szCs w:val="17"/>
        </w:rPr>
        <w:t>pre</w:t>
      </w:r>
      <w:r w:rsidR="00273E76">
        <w:rPr>
          <w:rFonts w:eastAsia="Times New Roman" w:cstheme="minorHAnsi"/>
          <w:color w:val="000000"/>
          <w:sz w:val="24"/>
          <w:szCs w:val="17"/>
        </w:rPr>
        <w:t xml:space="preserve">servation </w:t>
      </w:r>
      <w:r w:rsidR="000E3D74">
        <w:rPr>
          <w:rFonts w:eastAsia="Times New Roman" w:cstheme="minorHAnsi"/>
          <w:color w:val="000000"/>
          <w:sz w:val="24"/>
          <w:szCs w:val="17"/>
        </w:rPr>
        <w:t>where necessary</w:t>
      </w:r>
      <w:r w:rsidR="00AC4832">
        <w:rPr>
          <w:rFonts w:eastAsia="Times New Roman" w:cstheme="minorHAnsi"/>
          <w:color w:val="000000"/>
          <w:sz w:val="24"/>
          <w:szCs w:val="17"/>
        </w:rPr>
        <w:t xml:space="preserve">. It will also </w:t>
      </w:r>
      <w:r w:rsidR="000E3D74">
        <w:rPr>
          <w:rFonts w:eastAsia="Times New Roman" w:cstheme="minorHAnsi"/>
          <w:color w:val="000000"/>
          <w:sz w:val="24"/>
          <w:szCs w:val="17"/>
        </w:rPr>
        <w:t xml:space="preserve">provide for </w:t>
      </w:r>
      <w:r w:rsidR="00901CAA" w:rsidRPr="00273E76">
        <w:rPr>
          <w:rFonts w:eastAsia="Times New Roman" w:cstheme="minorHAnsi"/>
          <w:color w:val="000000"/>
          <w:sz w:val="24"/>
          <w:szCs w:val="17"/>
        </w:rPr>
        <w:t xml:space="preserve">continued access to </w:t>
      </w:r>
      <w:r w:rsidR="00293740">
        <w:rPr>
          <w:rFonts w:eastAsia="Times New Roman" w:cstheme="minorHAnsi"/>
          <w:color w:val="000000"/>
          <w:sz w:val="24"/>
          <w:szCs w:val="17"/>
        </w:rPr>
        <w:t>h</w:t>
      </w:r>
      <w:r w:rsidR="00901CAA" w:rsidRPr="00273E76">
        <w:rPr>
          <w:rFonts w:eastAsia="Times New Roman" w:cstheme="minorHAnsi"/>
          <w:color w:val="000000"/>
          <w:sz w:val="24"/>
          <w:szCs w:val="17"/>
        </w:rPr>
        <w:t>istorical</w:t>
      </w:r>
      <w:r w:rsidR="00293740">
        <w:rPr>
          <w:rFonts w:eastAsia="Times New Roman" w:cstheme="minorHAnsi"/>
          <w:color w:val="000000"/>
          <w:sz w:val="24"/>
          <w:szCs w:val="17"/>
        </w:rPr>
        <w:t xml:space="preserve"> </w:t>
      </w:r>
      <w:r w:rsidR="00A15DF8">
        <w:rPr>
          <w:rFonts w:eastAsia="Times New Roman" w:cstheme="minorHAnsi"/>
          <w:color w:val="000000"/>
          <w:sz w:val="24"/>
          <w:szCs w:val="17"/>
        </w:rPr>
        <w:t xml:space="preserve">Unit </w:t>
      </w:r>
      <w:r w:rsidR="00901CAA" w:rsidRPr="00273E76">
        <w:rPr>
          <w:rFonts w:eastAsia="Times New Roman" w:cstheme="minorHAnsi"/>
          <w:color w:val="000000"/>
          <w:sz w:val="24"/>
          <w:szCs w:val="17"/>
        </w:rPr>
        <w:t>records</w:t>
      </w:r>
      <w:r w:rsidR="00273E76">
        <w:rPr>
          <w:rFonts w:eastAsia="Times New Roman" w:cstheme="minorHAnsi"/>
          <w:color w:val="000000"/>
          <w:sz w:val="24"/>
          <w:szCs w:val="17"/>
        </w:rPr>
        <w:t xml:space="preserve"> for</w:t>
      </w:r>
      <w:r w:rsidR="000E3D74">
        <w:rPr>
          <w:rFonts w:eastAsia="Times New Roman" w:cstheme="minorHAnsi"/>
          <w:color w:val="000000"/>
          <w:sz w:val="24"/>
          <w:szCs w:val="17"/>
        </w:rPr>
        <w:t xml:space="preserve"> the reasons</w:t>
      </w:r>
      <w:r w:rsidR="00176E75">
        <w:rPr>
          <w:rFonts w:eastAsia="Times New Roman" w:cstheme="minorHAnsi"/>
          <w:color w:val="000000"/>
          <w:sz w:val="24"/>
          <w:szCs w:val="17"/>
        </w:rPr>
        <w:t xml:space="preserve"> detailed below.</w:t>
      </w:r>
    </w:p>
    <w:p w:rsidR="0060217D" w:rsidRPr="00273E76" w:rsidRDefault="0060217D" w:rsidP="00CD63C9">
      <w:pPr>
        <w:spacing w:after="0" w:line="240" w:lineRule="auto"/>
        <w:jc w:val="both"/>
        <w:rPr>
          <w:rFonts w:eastAsia="Times New Roman" w:cstheme="minorHAnsi"/>
          <w:color w:val="000000"/>
          <w:sz w:val="24"/>
          <w:szCs w:val="17"/>
        </w:rPr>
      </w:pPr>
    </w:p>
    <w:p w:rsidR="0060217D" w:rsidRPr="00273E76" w:rsidRDefault="00176E75" w:rsidP="00CD63C9">
      <w:pPr>
        <w:pStyle w:val="ListParagraph"/>
        <w:numPr>
          <w:ilvl w:val="0"/>
          <w:numId w:val="16"/>
        </w:numPr>
        <w:spacing w:after="0" w:line="240" w:lineRule="auto"/>
        <w:jc w:val="both"/>
        <w:rPr>
          <w:rFonts w:eastAsia="Times New Roman" w:cstheme="minorHAnsi"/>
          <w:color w:val="000000"/>
          <w:sz w:val="24"/>
          <w:szCs w:val="17"/>
        </w:rPr>
      </w:pPr>
      <w:r>
        <w:rPr>
          <w:rFonts w:eastAsia="Times New Roman" w:cstheme="minorHAnsi"/>
          <w:color w:val="000000"/>
          <w:sz w:val="24"/>
          <w:szCs w:val="17"/>
        </w:rPr>
        <w:t>T</w:t>
      </w:r>
      <w:r w:rsidR="000E3D74">
        <w:rPr>
          <w:rFonts w:eastAsia="Times New Roman" w:cstheme="minorHAnsi"/>
          <w:color w:val="000000"/>
          <w:sz w:val="24"/>
          <w:szCs w:val="17"/>
        </w:rPr>
        <w:t xml:space="preserve">o meet the </w:t>
      </w:r>
      <w:r w:rsidR="0060217D" w:rsidRPr="00273E76">
        <w:rPr>
          <w:rFonts w:eastAsia="Times New Roman" w:cstheme="minorHAnsi"/>
          <w:color w:val="000000"/>
          <w:sz w:val="24"/>
          <w:szCs w:val="17"/>
        </w:rPr>
        <w:t xml:space="preserve">requirements </w:t>
      </w:r>
      <w:r w:rsidR="000E3D74">
        <w:rPr>
          <w:rFonts w:eastAsia="Times New Roman" w:cstheme="minorHAnsi"/>
          <w:color w:val="000000"/>
          <w:sz w:val="24"/>
          <w:szCs w:val="17"/>
        </w:rPr>
        <w:t xml:space="preserve">of the Revenue Commissioners </w:t>
      </w:r>
      <w:r w:rsidR="0060217D" w:rsidRPr="00273E76">
        <w:rPr>
          <w:rFonts w:eastAsia="Times New Roman" w:cstheme="minorHAnsi"/>
          <w:color w:val="000000"/>
          <w:sz w:val="24"/>
          <w:szCs w:val="17"/>
        </w:rPr>
        <w:t xml:space="preserve">in relation to </w:t>
      </w:r>
      <w:r w:rsidR="00BD510F" w:rsidRPr="00273E76">
        <w:rPr>
          <w:rFonts w:eastAsia="Times New Roman" w:cstheme="minorHAnsi"/>
          <w:color w:val="000000"/>
          <w:sz w:val="24"/>
          <w:szCs w:val="17"/>
        </w:rPr>
        <w:t xml:space="preserve">the </w:t>
      </w:r>
      <w:r w:rsidR="000E3D74">
        <w:rPr>
          <w:rFonts w:eastAsia="Times New Roman" w:cstheme="minorHAnsi"/>
          <w:color w:val="000000"/>
          <w:sz w:val="24"/>
          <w:szCs w:val="17"/>
        </w:rPr>
        <w:t xml:space="preserve">retention </w:t>
      </w:r>
      <w:r w:rsidR="0060217D" w:rsidRPr="00273E76">
        <w:rPr>
          <w:rFonts w:eastAsia="Times New Roman" w:cstheme="minorHAnsi"/>
          <w:color w:val="000000"/>
          <w:sz w:val="24"/>
          <w:szCs w:val="17"/>
        </w:rPr>
        <w:t>of documents</w:t>
      </w:r>
      <w:r w:rsidR="000E3D74">
        <w:rPr>
          <w:rFonts w:eastAsia="Times New Roman" w:cstheme="minorHAnsi"/>
          <w:color w:val="000000"/>
          <w:sz w:val="24"/>
          <w:szCs w:val="17"/>
        </w:rPr>
        <w:t>, especially those of a financial nature</w:t>
      </w:r>
      <w:r>
        <w:rPr>
          <w:rFonts w:eastAsia="Times New Roman" w:cstheme="minorHAnsi"/>
          <w:color w:val="000000"/>
          <w:sz w:val="24"/>
          <w:szCs w:val="17"/>
        </w:rPr>
        <w:t>.</w:t>
      </w:r>
    </w:p>
    <w:p w:rsidR="0060217D" w:rsidRPr="00273E76" w:rsidRDefault="00176E75" w:rsidP="00CD63C9">
      <w:pPr>
        <w:pStyle w:val="ListParagraph"/>
        <w:numPr>
          <w:ilvl w:val="0"/>
          <w:numId w:val="16"/>
        </w:numPr>
        <w:spacing w:after="0" w:line="240" w:lineRule="auto"/>
        <w:jc w:val="both"/>
        <w:rPr>
          <w:rFonts w:eastAsia="Times New Roman" w:cstheme="minorHAnsi"/>
          <w:color w:val="000000"/>
          <w:sz w:val="24"/>
          <w:szCs w:val="17"/>
        </w:rPr>
      </w:pPr>
      <w:r>
        <w:rPr>
          <w:rFonts w:eastAsia="Times New Roman" w:cstheme="minorHAnsi"/>
          <w:color w:val="000000"/>
          <w:sz w:val="24"/>
          <w:szCs w:val="17"/>
        </w:rPr>
        <w:t>T</w:t>
      </w:r>
      <w:r w:rsidR="000E3D74">
        <w:rPr>
          <w:rFonts w:eastAsia="Times New Roman" w:cstheme="minorHAnsi"/>
          <w:color w:val="000000"/>
          <w:sz w:val="24"/>
          <w:szCs w:val="17"/>
        </w:rPr>
        <w:t xml:space="preserve">o </w:t>
      </w:r>
      <w:r w:rsidR="00293740">
        <w:rPr>
          <w:rFonts w:eastAsia="Times New Roman" w:cstheme="minorHAnsi"/>
          <w:color w:val="000000"/>
          <w:sz w:val="24"/>
          <w:szCs w:val="17"/>
        </w:rPr>
        <w:t xml:space="preserve">process </w:t>
      </w:r>
      <w:r w:rsidR="0060217D" w:rsidRPr="00273E76">
        <w:rPr>
          <w:rFonts w:eastAsia="Times New Roman" w:cstheme="minorHAnsi"/>
          <w:color w:val="000000"/>
          <w:sz w:val="24"/>
          <w:szCs w:val="17"/>
        </w:rPr>
        <w:t>requests</w:t>
      </w:r>
      <w:r w:rsidR="000E3D74">
        <w:rPr>
          <w:rFonts w:eastAsia="Times New Roman" w:cstheme="minorHAnsi"/>
          <w:color w:val="000000"/>
          <w:sz w:val="24"/>
          <w:szCs w:val="17"/>
        </w:rPr>
        <w:t xml:space="preserve"> </w:t>
      </w:r>
      <w:r>
        <w:rPr>
          <w:rFonts w:eastAsia="Times New Roman" w:cstheme="minorHAnsi"/>
          <w:color w:val="000000"/>
          <w:sz w:val="24"/>
          <w:szCs w:val="17"/>
        </w:rPr>
        <w:t xml:space="preserve">for </w:t>
      </w:r>
      <w:r w:rsidR="000E3D74">
        <w:rPr>
          <w:rFonts w:eastAsia="Times New Roman" w:cstheme="minorHAnsi"/>
          <w:color w:val="000000"/>
          <w:sz w:val="24"/>
          <w:szCs w:val="17"/>
        </w:rPr>
        <w:t>documen</w:t>
      </w:r>
      <w:r w:rsidR="00B56AE7">
        <w:rPr>
          <w:rFonts w:eastAsia="Times New Roman" w:cstheme="minorHAnsi"/>
          <w:color w:val="000000"/>
          <w:sz w:val="24"/>
          <w:szCs w:val="17"/>
        </w:rPr>
        <w:t>tation</w:t>
      </w:r>
      <w:r w:rsidR="00AC4832">
        <w:rPr>
          <w:rFonts w:eastAsia="Times New Roman" w:cstheme="minorHAnsi"/>
          <w:color w:val="000000"/>
          <w:sz w:val="24"/>
          <w:szCs w:val="17"/>
        </w:rPr>
        <w:t xml:space="preserve"> from </w:t>
      </w:r>
      <w:r w:rsidR="00B56AE7">
        <w:rPr>
          <w:rFonts w:eastAsia="Times New Roman" w:cstheme="minorHAnsi"/>
          <w:color w:val="000000"/>
          <w:sz w:val="24"/>
          <w:szCs w:val="17"/>
        </w:rPr>
        <w:t>both external and internal</w:t>
      </w:r>
      <w:r w:rsidR="00AC4832">
        <w:rPr>
          <w:rFonts w:eastAsia="Times New Roman" w:cstheme="minorHAnsi"/>
          <w:color w:val="000000"/>
          <w:sz w:val="24"/>
          <w:szCs w:val="17"/>
        </w:rPr>
        <w:t xml:space="preserve"> auditors</w:t>
      </w:r>
      <w:r>
        <w:rPr>
          <w:rFonts w:eastAsia="Times New Roman" w:cstheme="minorHAnsi"/>
          <w:color w:val="000000"/>
          <w:sz w:val="24"/>
          <w:szCs w:val="17"/>
        </w:rPr>
        <w:t>.</w:t>
      </w:r>
    </w:p>
    <w:p w:rsidR="004E3085" w:rsidRDefault="00176E75" w:rsidP="00CD63C9">
      <w:pPr>
        <w:pStyle w:val="ListParagraph"/>
        <w:numPr>
          <w:ilvl w:val="0"/>
          <w:numId w:val="16"/>
        </w:numPr>
        <w:spacing w:after="0" w:line="240" w:lineRule="auto"/>
        <w:jc w:val="both"/>
        <w:rPr>
          <w:rFonts w:eastAsia="Times New Roman" w:cstheme="minorHAnsi"/>
          <w:color w:val="000000"/>
          <w:sz w:val="24"/>
          <w:szCs w:val="17"/>
        </w:rPr>
      </w:pPr>
      <w:r w:rsidRPr="004E3085">
        <w:rPr>
          <w:rFonts w:eastAsia="Times New Roman" w:cstheme="minorHAnsi"/>
          <w:color w:val="000000"/>
          <w:sz w:val="24"/>
          <w:szCs w:val="17"/>
        </w:rPr>
        <w:t>T</w:t>
      </w:r>
      <w:r w:rsidR="000E3D74" w:rsidRPr="004E3085">
        <w:rPr>
          <w:rFonts w:eastAsia="Times New Roman" w:cstheme="minorHAnsi"/>
          <w:color w:val="000000"/>
          <w:sz w:val="24"/>
          <w:szCs w:val="17"/>
        </w:rPr>
        <w:t xml:space="preserve">o </w:t>
      </w:r>
      <w:r w:rsidR="00293740">
        <w:rPr>
          <w:rFonts w:eastAsia="Times New Roman" w:cstheme="minorHAnsi"/>
          <w:color w:val="000000"/>
          <w:sz w:val="24"/>
          <w:szCs w:val="17"/>
        </w:rPr>
        <w:t xml:space="preserve">address </w:t>
      </w:r>
      <w:r w:rsidR="000E3D74" w:rsidRPr="004E3085">
        <w:rPr>
          <w:rFonts w:eastAsia="Times New Roman" w:cstheme="minorHAnsi"/>
          <w:color w:val="000000"/>
          <w:sz w:val="24"/>
          <w:szCs w:val="17"/>
        </w:rPr>
        <w:t>the audit requirements of f</w:t>
      </w:r>
      <w:r w:rsidR="00BD510F" w:rsidRPr="004E3085">
        <w:rPr>
          <w:rFonts w:eastAsia="Times New Roman" w:cstheme="minorHAnsi"/>
          <w:color w:val="000000"/>
          <w:sz w:val="24"/>
          <w:szCs w:val="17"/>
        </w:rPr>
        <w:t>unding</w:t>
      </w:r>
      <w:r w:rsidR="0060217D" w:rsidRPr="004E3085">
        <w:rPr>
          <w:rFonts w:eastAsia="Times New Roman" w:cstheme="minorHAnsi"/>
          <w:color w:val="000000"/>
          <w:sz w:val="24"/>
          <w:szCs w:val="17"/>
        </w:rPr>
        <w:t xml:space="preserve"> </w:t>
      </w:r>
      <w:r w:rsidRPr="004E3085">
        <w:rPr>
          <w:rFonts w:eastAsia="Times New Roman" w:cstheme="minorHAnsi"/>
          <w:color w:val="000000"/>
          <w:sz w:val="24"/>
          <w:szCs w:val="17"/>
        </w:rPr>
        <w:t>bodies</w:t>
      </w:r>
      <w:r w:rsidR="004E3085" w:rsidRPr="004E3085">
        <w:rPr>
          <w:rFonts w:eastAsia="Times New Roman" w:cstheme="minorHAnsi"/>
          <w:color w:val="000000"/>
          <w:sz w:val="24"/>
          <w:szCs w:val="17"/>
        </w:rPr>
        <w:t xml:space="preserve">. </w:t>
      </w:r>
    </w:p>
    <w:p w:rsidR="0060217D" w:rsidRPr="004E3085" w:rsidRDefault="00176E75" w:rsidP="00CD63C9">
      <w:pPr>
        <w:pStyle w:val="ListParagraph"/>
        <w:numPr>
          <w:ilvl w:val="0"/>
          <w:numId w:val="16"/>
        </w:numPr>
        <w:spacing w:after="0" w:line="240" w:lineRule="auto"/>
        <w:jc w:val="both"/>
        <w:rPr>
          <w:rFonts w:eastAsia="Times New Roman" w:cstheme="minorHAnsi"/>
          <w:color w:val="000000"/>
          <w:sz w:val="24"/>
          <w:szCs w:val="17"/>
        </w:rPr>
      </w:pPr>
      <w:r w:rsidRPr="004E3085">
        <w:rPr>
          <w:rFonts w:eastAsia="Times New Roman" w:cstheme="minorHAnsi"/>
          <w:color w:val="000000"/>
          <w:sz w:val="24"/>
          <w:szCs w:val="17"/>
        </w:rPr>
        <w:t>To deal with a</w:t>
      </w:r>
      <w:r w:rsidR="0060217D" w:rsidRPr="004E3085">
        <w:rPr>
          <w:rFonts w:eastAsia="Times New Roman" w:cstheme="minorHAnsi"/>
          <w:color w:val="000000"/>
          <w:sz w:val="24"/>
          <w:szCs w:val="17"/>
        </w:rPr>
        <w:t>d</w:t>
      </w:r>
      <w:r w:rsidR="000B7602" w:rsidRPr="004E3085">
        <w:rPr>
          <w:rFonts w:eastAsia="Times New Roman" w:cstheme="minorHAnsi"/>
          <w:color w:val="000000"/>
          <w:sz w:val="24"/>
          <w:szCs w:val="17"/>
        </w:rPr>
        <w:t>-</w:t>
      </w:r>
      <w:r w:rsidR="0060217D" w:rsidRPr="004E3085">
        <w:rPr>
          <w:rFonts w:eastAsia="Times New Roman" w:cstheme="minorHAnsi"/>
          <w:color w:val="000000"/>
          <w:sz w:val="24"/>
          <w:szCs w:val="17"/>
        </w:rPr>
        <w:t xml:space="preserve">hoc and </w:t>
      </w:r>
      <w:r w:rsidR="005D16E0" w:rsidRPr="004E3085">
        <w:rPr>
          <w:rFonts w:eastAsia="Times New Roman" w:cstheme="minorHAnsi"/>
          <w:color w:val="000000"/>
          <w:sz w:val="24"/>
          <w:szCs w:val="17"/>
        </w:rPr>
        <w:t>other</w:t>
      </w:r>
      <w:r w:rsidR="0060217D" w:rsidRPr="004E3085">
        <w:rPr>
          <w:rFonts w:eastAsia="Times New Roman" w:cstheme="minorHAnsi"/>
          <w:color w:val="000000"/>
          <w:sz w:val="24"/>
          <w:szCs w:val="17"/>
        </w:rPr>
        <w:t xml:space="preserve"> queries </w:t>
      </w:r>
      <w:r w:rsidRPr="004E3085">
        <w:rPr>
          <w:rFonts w:eastAsia="Times New Roman" w:cstheme="minorHAnsi"/>
          <w:color w:val="000000"/>
          <w:sz w:val="24"/>
          <w:szCs w:val="17"/>
        </w:rPr>
        <w:t xml:space="preserve">which may </w:t>
      </w:r>
      <w:r w:rsidR="0060217D" w:rsidRPr="004E3085">
        <w:rPr>
          <w:rFonts w:eastAsia="Times New Roman" w:cstheme="minorHAnsi"/>
          <w:color w:val="000000"/>
          <w:sz w:val="24"/>
          <w:szCs w:val="17"/>
        </w:rPr>
        <w:t xml:space="preserve">require </w:t>
      </w:r>
      <w:r w:rsidRPr="004E3085">
        <w:rPr>
          <w:rFonts w:eastAsia="Times New Roman" w:cstheme="minorHAnsi"/>
          <w:color w:val="000000"/>
          <w:sz w:val="24"/>
          <w:szCs w:val="17"/>
        </w:rPr>
        <w:t xml:space="preserve">access to </w:t>
      </w:r>
      <w:r w:rsidR="0060217D" w:rsidRPr="004E3085">
        <w:rPr>
          <w:rFonts w:eastAsia="Times New Roman" w:cstheme="minorHAnsi"/>
          <w:color w:val="000000"/>
          <w:sz w:val="24"/>
          <w:szCs w:val="17"/>
        </w:rPr>
        <w:t>document</w:t>
      </w:r>
      <w:r w:rsidRPr="004E3085">
        <w:rPr>
          <w:rFonts w:eastAsia="Times New Roman" w:cstheme="minorHAnsi"/>
          <w:color w:val="000000"/>
          <w:sz w:val="24"/>
          <w:szCs w:val="17"/>
        </w:rPr>
        <w:t>ation</w:t>
      </w:r>
      <w:r w:rsidR="0060217D" w:rsidRPr="004E3085">
        <w:rPr>
          <w:rFonts w:eastAsia="Times New Roman" w:cstheme="minorHAnsi"/>
          <w:color w:val="000000"/>
          <w:sz w:val="24"/>
          <w:szCs w:val="17"/>
        </w:rPr>
        <w:t>.</w:t>
      </w:r>
    </w:p>
    <w:p w:rsidR="0060217D" w:rsidRPr="00273E76" w:rsidRDefault="0060217D" w:rsidP="00CD63C9">
      <w:pPr>
        <w:spacing w:after="0" w:line="240" w:lineRule="auto"/>
        <w:jc w:val="both"/>
        <w:rPr>
          <w:rFonts w:eastAsia="Times New Roman" w:cstheme="minorHAnsi"/>
          <w:color w:val="000000"/>
          <w:sz w:val="24"/>
          <w:szCs w:val="17"/>
        </w:rPr>
      </w:pPr>
    </w:p>
    <w:p w:rsidR="00176E75" w:rsidRPr="00176E75" w:rsidRDefault="00F62B16"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This protocol </w:t>
      </w:r>
      <w:r w:rsidR="00901CAA" w:rsidRPr="00273E76">
        <w:rPr>
          <w:rFonts w:eastAsia="Times New Roman" w:cstheme="minorHAnsi"/>
          <w:color w:val="000000"/>
          <w:sz w:val="24"/>
          <w:szCs w:val="17"/>
        </w:rPr>
        <w:t>will</w:t>
      </w:r>
      <w:r w:rsidR="000B7602">
        <w:rPr>
          <w:rFonts w:eastAsia="Times New Roman" w:cstheme="minorHAnsi"/>
          <w:color w:val="000000"/>
          <w:sz w:val="24"/>
          <w:szCs w:val="17"/>
        </w:rPr>
        <w:t xml:space="preserve"> also</w:t>
      </w:r>
      <w:r w:rsidR="00901CAA" w:rsidRPr="00273E76">
        <w:rPr>
          <w:rFonts w:eastAsia="Times New Roman" w:cstheme="minorHAnsi"/>
          <w:color w:val="000000"/>
          <w:sz w:val="24"/>
          <w:szCs w:val="17"/>
        </w:rPr>
        <w:t xml:space="preserve"> </w:t>
      </w:r>
      <w:r w:rsidR="00901CAA" w:rsidRPr="00F145CF">
        <w:rPr>
          <w:rFonts w:eastAsia="Times New Roman" w:cstheme="minorHAnsi"/>
          <w:color w:val="000000"/>
          <w:sz w:val="24"/>
          <w:szCs w:val="17"/>
        </w:rPr>
        <w:t xml:space="preserve">establish </w:t>
      </w:r>
      <w:r w:rsidR="0060217D" w:rsidRPr="00F145CF">
        <w:rPr>
          <w:rFonts w:eastAsia="Times New Roman" w:cstheme="minorHAnsi"/>
          <w:color w:val="000000"/>
          <w:sz w:val="24"/>
          <w:szCs w:val="17"/>
        </w:rPr>
        <w:t>g</w:t>
      </w:r>
      <w:r w:rsidR="00901CAA" w:rsidRPr="00F145CF">
        <w:rPr>
          <w:rFonts w:eastAsia="Times New Roman" w:cstheme="minorHAnsi"/>
          <w:color w:val="000000"/>
          <w:sz w:val="24"/>
          <w:szCs w:val="17"/>
        </w:rPr>
        <w:t>uidelines for the use of electronic media</w:t>
      </w:r>
      <w:r w:rsidR="00BD510F" w:rsidRPr="00F145CF">
        <w:rPr>
          <w:rFonts w:eastAsia="Times New Roman" w:cstheme="minorHAnsi"/>
          <w:color w:val="000000"/>
          <w:sz w:val="24"/>
          <w:szCs w:val="17"/>
        </w:rPr>
        <w:t xml:space="preserve"> as technology develop</w:t>
      </w:r>
      <w:r w:rsidR="00293740">
        <w:rPr>
          <w:rFonts w:eastAsia="Times New Roman" w:cstheme="minorHAnsi"/>
          <w:color w:val="000000"/>
          <w:sz w:val="24"/>
          <w:szCs w:val="17"/>
        </w:rPr>
        <w:t>s</w:t>
      </w:r>
      <w:r w:rsidR="00901CAA" w:rsidRPr="00273E76">
        <w:rPr>
          <w:rFonts w:eastAsia="Times New Roman" w:cstheme="minorHAnsi"/>
          <w:color w:val="000000"/>
          <w:sz w:val="24"/>
          <w:szCs w:val="17"/>
        </w:rPr>
        <w:t>.</w:t>
      </w:r>
      <w:r w:rsidR="00293740">
        <w:rPr>
          <w:rFonts w:eastAsia="Times New Roman" w:cstheme="minorHAnsi"/>
          <w:color w:val="000000"/>
          <w:sz w:val="24"/>
          <w:szCs w:val="17"/>
        </w:rPr>
        <w:t xml:space="preserve"> In addition i</w:t>
      </w:r>
      <w:r w:rsidR="00176E75">
        <w:rPr>
          <w:rFonts w:eastAsia="Times New Roman" w:cstheme="minorHAnsi"/>
          <w:color w:val="000000"/>
          <w:sz w:val="24"/>
          <w:szCs w:val="17"/>
        </w:rPr>
        <w:t xml:space="preserve">n considering </w:t>
      </w:r>
      <w:r w:rsidR="0099797A">
        <w:rPr>
          <w:rFonts w:eastAsia="Times New Roman" w:cstheme="minorHAnsi"/>
          <w:color w:val="000000"/>
          <w:sz w:val="24"/>
          <w:szCs w:val="17"/>
        </w:rPr>
        <w:t xml:space="preserve">the issue of document management all </w:t>
      </w:r>
      <w:r w:rsidR="00176E75">
        <w:rPr>
          <w:rFonts w:eastAsia="Times New Roman" w:cstheme="minorHAnsi"/>
          <w:color w:val="000000"/>
          <w:sz w:val="24"/>
          <w:szCs w:val="17"/>
        </w:rPr>
        <w:t>staff should be aware of the need to ensure t</w:t>
      </w:r>
      <w:r w:rsidR="00176E75" w:rsidRPr="00176E75">
        <w:rPr>
          <w:rFonts w:eastAsia="Times New Roman" w:cstheme="minorHAnsi"/>
          <w:color w:val="000000"/>
          <w:sz w:val="24"/>
          <w:szCs w:val="17"/>
        </w:rPr>
        <w:t>he protection</w:t>
      </w:r>
      <w:r w:rsidR="007600DC">
        <w:rPr>
          <w:rFonts w:eastAsia="Times New Roman" w:cstheme="minorHAnsi"/>
          <w:color w:val="000000"/>
          <w:sz w:val="24"/>
          <w:szCs w:val="17"/>
        </w:rPr>
        <w:t xml:space="preserve">, </w:t>
      </w:r>
      <w:r w:rsidR="00176E75" w:rsidRPr="00176E75">
        <w:rPr>
          <w:rFonts w:eastAsia="Times New Roman" w:cstheme="minorHAnsi"/>
          <w:color w:val="000000"/>
          <w:sz w:val="24"/>
          <w:szCs w:val="17"/>
        </w:rPr>
        <w:t xml:space="preserve">privacy and confidentiality of documents </w:t>
      </w:r>
      <w:r w:rsidR="007600DC">
        <w:rPr>
          <w:rFonts w:eastAsia="Times New Roman" w:cstheme="minorHAnsi"/>
          <w:color w:val="000000"/>
          <w:sz w:val="24"/>
          <w:szCs w:val="17"/>
        </w:rPr>
        <w:t xml:space="preserve">that they may come into contact with in the course of their duties. </w:t>
      </w:r>
    </w:p>
    <w:p w:rsidR="00F145CF" w:rsidRDefault="00F145CF">
      <w:pPr>
        <w:spacing w:after="0" w:line="240" w:lineRule="auto"/>
        <w:rPr>
          <w:rFonts w:eastAsia="Times New Roman" w:cstheme="minorHAnsi"/>
          <w:color w:val="000000"/>
          <w:sz w:val="24"/>
          <w:szCs w:val="17"/>
        </w:rPr>
      </w:pPr>
    </w:p>
    <w:p w:rsidR="00CB1165" w:rsidRPr="00273E76" w:rsidRDefault="00901CAA" w:rsidP="00C355FC">
      <w:pPr>
        <w:spacing w:before="240" w:after="0" w:line="240" w:lineRule="auto"/>
        <w:jc w:val="both"/>
        <w:rPr>
          <w:rFonts w:eastAsia="Times New Roman" w:cstheme="minorHAnsi"/>
          <w:bCs/>
          <w:color w:val="000000"/>
          <w:sz w:val="24"/>
          <w:szCs w:val="27"/>
        </w:rPr>
      </w:pPr>
      <w:r w:rsidRPr="00273E76">
        <w:rPr>
          <w:rFonts w:eastAsia="Times New Roman" w:cstheme="minorHAnsi"/>
          <w:color w:val="000000"/>
          <w:sz w:val="24"/>
          <w:szCs w:val="17"/>
        </w:rPr>
        <w:br/>
      </w:r>
      <w:bookmarkStart w:id="88" w:name="2"/>
      <w:bookmarkStart w:id="89" w:name="_Toc367792510"/>
      <w:bookmarkStart w:id="90" w:name="_Toc108012818"/>
      <w:r w:rsidRPr="00C355FC">
        <w:rPr>
          <w:rStyle w:val="Heading3Char"/>
          <w:rFonts w:asciiTheme="minorHAnsi" w:eastAsiaTheme="minorHAnsi" w:hAnsiTheme="minorHAnsi" w:cstheme="minorHAnsi"/>
          <w:color w:val="0070C0"/>
          <w:sz w:val="32"/>
          <w:szCs w:val="32"/>
        </w:rPr>
        <w:t>2</w:t>
      </w:r>
      <w:r w:rsidR="00137B4F" w:rsidRPr="00C355FC">
        <w:rPr>
          <w:rStyle w:val="Heading3Char"/>
          <w:rFonts w:asciiTheme="minorHAnsi" w:eastAsiaTheme="minorHAnsi" w:hAnsiTheme="minorHAnsi" w:cstheme="minorHAnsi"/>
          <w:color w:val="0070C0"/>
          <w:sz w:val="32"/>
          <w:szCs w:val="32"/>
        </w:rPr>
        <w:t>.</w:t>
      </w:r>
      <w:r w:rsidRPr="00C355FC">
        <w:rPr>
          <w:rStyle w:val="Heading3Char"/>
          <w:rFonts w:asciiTheme="minorHAnsi" w:eastAsiaTheme="minorHAnsi" w:hAnsiTheme="minorHAnsi" w:cstheme="minorHAnsi"/>
          <w:color w:val="0070C0"/>
          <w:sz w:val="32"/>
          <w:szCs w:val="32"/>
        </w:rPr>
        <w:t xml:space="preserve"> Scope</w:t>
      </w:r>
      <w:bookmarkEnd w:id="88"/>
      <w:bookmarkEnd w:id="89"/>
      <w:bookmarkEnd w:id="90"/>
    </w:p>
    <w:p w:rsidR="00273E76" w:rsidRDefault="000E3D74"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I</w:t>
      </w:r>
      <w:r w:rsidR="00901CAA" w:rsidRPr="00273E76">
        <w:rPr>
          <w:rFonts w:eastAsia="Times New Roman" w:cstheme="minorHAnsi"/>
          <w:color w:val="000000"/>
          <w:sz w:val="24"/>
          <w:szCs w:val="17"/>
        </w:rPr>
        <w:t xml:space="preserve">nformation created or received by </w:t>
      </w:r>
      <w:r w:rsidR="00A15DF8" w:rsidRPr="00A15DF8">
        <w:rPr>
          <w:rFonts w:eastAsia="Times New Roman" w:cstheme="minorHAnsi"/>
          <w:color w:val="FF0000"/>
          <w:sz w:val="24"/>
          <w:szCs w:val="17"/>
        </w:rPr>
        <w:t>UNIT NAME</w:t>
      </w:r>
      <w:r w:rsidR="00F62B16">
        <w:rPr>
          <w:rFonts w:eastAsia="Times New Roman" w:cstheme="minorHAnsi"/>
          <w:color w:val="000000"/>
          <w:sz w:val="24"/>
          <w:szCs w:val="17"/>
        </w:rPr>
        <w:t>,</w:t>
      </w:r>
      <w:r w:rsidR="00901CAA" w:rsidRPr="00273E76">
        <w:rPr>
          <w:rFonts w:eastAsia="Times New Roman" w:cstheme="minorHAnsi"/>
          <w:color w:val="000000"/>
          <w:sz w:val="24"/>
          <w:szCs w:val="17"/>
        </w:rPr>
        <w:t xml:space="preserve"> or </w:t>
      </w:r>
      <w:r w:rsidR="0099797A">
        <w:rPr>
          <w:rFonts w:eastAsia="Times New Roman" w:cstheme="minorHAnsi"/>
          <w:color w:val="000000"/>
          <w:sz w:val="24"/>
          <w:szCs w:val="17"/>
        </w:rPr>
        <w:t xml:space="preserve">by </w:t>
      </w:r>
      <w:r w:rsidR="00A15DF8">
        <w:rPr>
          <w:rFonts w:eastAsia="Times New Roman" w:cstheme="minorHAnsi"/>
          <w:color w:val="000000"/>
          <w:sz w:val="24"/>
          <w:szCs w:val="17"/>
        </w:rPr>
        <w:t xml:space="preserve">unit </w:t>
      </w:r>
      <w:r w:rsidR="007600DC">
        <w:rPr>
          <w:rFonts w:eastAsia="Times New Roman" w:cstheme="minorHAnsi"/>
          <w:color w:val="000000"/>
          <w:sz w:val="24"/>
          <w:szCs w:val="17"/>
        </w:rPr>
        <w:t xml:space="preserve">staff </w:t>
      </w:r>
      <w:r w:rsidR="00901CAA" w:rsidRPr="00273E76">
        <w:rPr>
          <w:rFonts w:eastAsia="Times New Roman" w:cstheme="minorHAnsi"/>
          <w:color w:val="000000"/>
          <w:sz w:val="24"/>
          <w:szCs w:val="17"/>
        </w:rPr>
        <w:t>in the course of their duties on behalf of the University</w:t>
      </w:r>
      <w:r w:rsidR="00F62B16">
        <w:rPr>
          <w:rFonts w:eastAsia="Times New Roman" w:cstheme="minorHAnsi"/>
          <w:color w:val="000000"/>
          <w:sz w:val="24"/>
          <w:szCs w:val="17"/>
        </w:rPr>
        <w:t>,</w:t>
      </w:r>
      <w:r w:rsidR="0060217D" w:rsidRPr="00273E76">
        <w:rPr>
          <w:rFonts w:eastAsia="Times New Roman" w:cstheme="minorHAnsi"/>
          <w:color w:val="000000"/>
          <w:sz w:val="24"/>
          <w:szCs w:val="17"/>
        </w:rPr>
        <w:t xml:space="preserve"> </w:t>
      </w:r>
      <w:r w:rsidR="00BF5451">
        <w:rPr>
          <w:rFonts w:eastAsia="Times New Roman" w:cstheme="minorHAnsi"/>
          <w:color w:val="000000"/>
          <w:sz w:val="24"/>
          <w:szCs w:val="17"/>
        </w:rPr>
        <w:t xml:space="preserve">will </w:t>
      </w:r>
      <w:r w:rsidR="00293740">
        <w:rPr>
          <w:rFonts w:eastAsia="Times New Roman" w:cstheme="minorHAnsi"/>
          <w:color w:val="000000"/>
          <w:sz w:val="24"/>
          <w:szCs w:val="17"/>
        </w:rPr>
        <w:t xml:space="preserve">exist </w:t>
      </w:r>
      <w:r w:rsidR="00901CAA" w:rsidRPr="00273E76">
        <w:rPr>
          <w:rFonts w:eastAsia="Times New Roman" w:cstheme="minorHAnsi"/>
          <w:color w:val="000000"/>
          <w:sz w:val="24"/>
          <w:szCs w:val="17"/>
        </w:rPr>
        <w:t>in the form of records</w:t>
      </w:r>
      <w:r w:rsidR="0099797A">
        <w:rPr>
          <w:rFonts w:eastAsia="Times New Roman" w:cstheme="minorHAnsi"/>
          <w:color w:val="000000"/>
          <w:sz w:val="24"/>
          <w:szCs w:val="17"/>
        </w:rPr>
        <w:t>. T</w:t>
      </w:r>
      <w:r>
        <w:rPr>
          <w:rFonts w:eastAsia="Times New Roman" w:cstheme="minorHAnsi"/>
          <w:color w:val="000000"/>
          <w:sz w:val="24"/>
          <w:szCs w:val="17"/>
        </w:rPr>
        <w:t>hese a</w:t>
      </w:r>
      <w:r w:rsidR="00901CAA" w:rsidRPr="00273E76">
        <w:rPr>
          <w:rFonts w:eastAsia="Times New Roman" w:cstheme="minorHAnsi"/>
          <w:color w:val="000000"/>
          <w:sz w:val="24"/>
          <w:szCs w:val="17"/>
        </w:rPr>
        <w:t xml:space="preserve">re </w:t>
      </w:r>
      <w:r>
        <w:rPr>
          <w:rFonts w:eastAsia="Times New Roman" w:cstheme="minorHAnsi"/>
          <w:color w:val="000000"/>
          <w:sz w:val="24"/>
          <w:szCs w:val="17"/>
        </w:rPr>
        <w:t>within the scope of th</w:t>
      </w:r>
      <w:r w:rsidR="00901CAA" w:rsidRPr="00273E76">
        <w:rPr>
          <w:rFonts w:eastAsia="Times New Roman" w:cstheme="minorHAnsi"/>
          <w:color w:val="000000"/>
          <w:sz w:val="24"/>
          <w:szCs w:val="17"/>
        </w:rPr>
        <w:t xml:space="preserve">is </w:t>
      </w:r>
      <w:r>
        <w:rPr>
          <w:rFonts w:eastAsia="Times New Roman" w:cstheme="minorHAnsi"/>
          <w:color w:val="000000"/>
          <w:sz w:val="24"/>
          <w:szCs w:val="17"/>
        </w:rPr>
        <w:t>protocol</w:t>
      </w:r>
      <w:r w:rsidR="0099797A">
        <w:rPr>
          <w:rFonts w:eastAsia="Times New Roman" w:cstheme="minorHAnsi"/>
          <w:color w:val="000000"/>
          <w:sz w:val="24"/>
          <w:szCs w:val="17"/>
        </w:rPr>
        <w:t xml:space="preserve"> and it </w:t>
      </w:r>
      <w:r w:rsidR="00FE7F82">
        <w:rPr>
          <w:rFonts w:eastAsia="Times New Roman" w:cstheme="minorHAnsi"/>
          <w:color w:val="000000"/>
          <w:sz w:val="24"/>
          <w:szCs w:val="17"/>
        </w:rPr>
        <w:t xml:space="preserve">applies to all </w:t>
      </w:r>
      <w:r w:rsidR="00A15DF8">
        <w:rPr>
          <w:rFonts w:eastAsia="Times New Roman" w:cstheme="minorHAnsi"/>
          <w:color w:val="000000"/>
          <w:sz w:val="24"/>
          <w:szCs w:val="17"/>
        </w:rPr>
        <w:t xml:space="preserve">Unit </w:t>
      </w:r>
      <w:r w:rsidR="00293740">
        <w:rPr>
          <w:rFonts w:eastAsia="Times New Roman" w:cstheme="minorHAnsi"/>
          <w:color w:val="000000"/>
          <w:sz w:val="24"/>
          <w:szCs w:val="17"/>
        </w:rPr>
        <w:t>r</w:t>
      </w:r>
      <w:r w:rsidR="00FE7F82">
        <w:rPr>
          <w:rFonts w:eastAsia="Times New Roman" w:cstheme="minorHAnsi"/>
          <w:color w:val="000000"/>
          <w:sz w:val="24"/>
          <w:szCs w:val="17"/>
        </w:rPr>
        <w:t xml:space="preserve">ecords regardless of the type of medium in which they are stored. </w:t>
      </w:r>
      <w:r w:rsidR="00901CAA" w:rsidRPr="00273E76">
        <w:rPr>
          <w:rFonts w:eastAsia="Times New Roman" w:cstheme="minorHAnsi"/>
          <w:color w:val="000000"/>
          <w:sz w:val="24"/>
          <w:szCs w:val="17"/>
        </w:rPr>
        <w:t xml:space="preserve">Records can </w:t>
      </w:r>
      <w:r w:rsidR="001610A6">
        <w:rPr>
          <w:rFonts w:eastAsia="Times New Roman" w:cstheme="minorHAnsi"/>
          <w:color w:val="000000"/>
          <w:sz w:val="24"/>
          <w:szCs w:val="17"/>
        </w:rPr>
        <w:t xml:space="preserve">exist </w:t>
      </w:r>
      <w:r w:rsidR="00901CAA" w:rsidRPr="00273E76">
        <w:rPr>
          <w:rFonts w:eastAsia="Times New Roman" w:cstheme="minorHAnsi"/>
          <w:color w:val="000000"/>
          <w:sz w:val="24"/>
          <w:szCs w:val="17"/>
        </w:rPr>
        <w:t xml:space="preserve">in a variety of </w:t>
      </w:r>
      <w:r w:rsidR="001610A6">
        <w:rPr>
          <w:rFonts w:eastAsia="Times New Roman" w:cstheme="minorHAnsi"/>
          <w:color w:val="000000"/>
          <w:sz w:val="24"/>
          <w:szCs w:val="17"/>
        </w:rPr>
        <w:t xml:space="preserve">formats </w:t>
      </w:r>
      <w:r w:rsidR="00901CAA" w:rsidRPr="00273E76">
        <w:rPr>
          <w:rFonts w:eastAsia="Times New Roman" w:cstheme="minorHAnsi"/>
          <w:color w:val="000000"/>
          <w:sz w:val="24"/>
          <w:szCs w:val="17"/>
        </w:rPr>
        <w:t>including:</w:t>
      </w:r>
    </w:p>
    <w:p w:rsidR="0060217D" w:rsidRPr="00273E76"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 </w:t>
      </w:r>
    </w:p>
    <w:p w:rsidR="00BD510F" w:rsidRDefault="0060217D" w:rsidP="00CD63C9">
      <w:pPr>
        <w:pStyle w:val="ListParagraph"/>
        <w:numPr>
          <w:ilvl w:val="0"/>
          <w:numId w:val="20"/>
        </w:numPr>
        <w:spacing w:after="0" w:line="240" w:lineRule="auto"/>
        <w:jc w:val="both"/>
        <w:rPr>
          <w:rFonts w:eastAsia="Times New Roman" w:cstheme="minorHAnsi"/>
          <w:b/>
          <w:i/>
          <w:color w:val="000000"/>
          <w:sz w:val="24"/>
          <w:szCs w:val="17"/>
        </w:rPr>
      </w:pPr>
      <w:r w:rsidRPr="00CD63C9">
        <w:rPr>
          <w:rFonts w:eastAsia="Times New Roman" w:cstheme="minorHAnsi"/>
          <w:b/>
          <w:i/>
          <w:color w:val="000000"/>
          <w:sz w:val="24"/>
          <w:szCs w:val="17"/>
        </w:rPr>
        <w:t>P</w:t>
      </w:r>
      <w:r w:rsidR="00901CAA" w:rsidRPr="00CD63C9">
        <w:rPr>
          <w:rFonts w:eastAsia="Times New Roman" w:cstheme="minorHAnsi"/>
          <w:b/>
          <w:i/>
          <w:color w:val="000000"/>
          <w:sz w:val="24"/>
          <w:szCs w:val="17"/>
        </w:rPr>
        <w:t xml:space="preserve">aper </w:t>
      </w:r>
      <w:r w:rsidR="00F62B16">
        <w:rPr>
          <w:rFonts w:eastAsia="Times New Roman" w:cstheme="minorHAnsi"/>
          <w:b/>
          <w:i/>
          <w:color w:val="000000"/>
          <w:sz w:val="24"/>
          <w:szCs w:val="17"/>
        </w:rPr>
        <w:t xml:space="preserve">records </w:t>
      </w:r>
      <w:r w:rsidR="00293740">
        <w:rPr>
          <w:rFonts w:eastAsia="Times New Roman" w:cstheme="minorHAnsi"/>
          <w:b/>
          <w:i/>
          <w:color w:val="000000"/>
          <w:sz w:val="24"/>
          <w:szCs w:val="17"/>
        </w:rPr>
        <w:t>(</w:t>
      </w:r>
      <w:r w:rsidR="00901CAA" w:rsidRPr="00CD63C9">
        <w:rPr>
          <w:rFonts w:eastAsia="Times New Roman" w:cstheme="minorHAnsi"/>
          <w:b/>
          <w:i/>
          <w:color w:val="000000"/>
          <w:sz w:val="24"/>
          <w:szCs w:val="17"/>
        </w:rPr>
        <w:t xml:space="preserve">both written and printed </w:t>
      </w:r>
      <w:r w:rsidR="007600DC">
        <w:rPr>
          <w:rFonts w:eastAsia="Times New Roman" w:cstheme="minorHAnsi"/>
          <w:b/>
          <w:i/>
          <w:color w:val="000000"/>
          <w:sz w:val="24"/>
          <w:szCs w:val="17"/>
        </w:rPr>
        <w:t>format</w:t>
      </w:r>
      <w:r w:rsidR="00293740">
        <w:rPr>
          <w:rFonts w:eastAsia="Times New Roman" w:cstheme="minorHAnsi"/>
          <w:b/>
          <w:i/>
          <w:color w:val="000000"/>
          <w:sz w:val="24"/>
          <w:szCs w:val="17"/>
        </w:rPr>
        <w:t>)</w:t>
      </w:r>
      <w:r w:rsidR="000E3D74" w:rsidRPr="00CD63C9">
        <w:rPr>
          <w:rFonts w:eastAsia="Times New Roman" w:cstheme="minorHAnsi"/>
          <w:b/>
          <w:i/>
          <w:color w:val="000000"/>
          <w:sz w:val="24"/>
          <w:szCs w:val="17"/>
        </w:rPr>
        <w:t>;</w:t>
      </w:r>
      <w:r w:rsidR="00901CAA" w:rsidRPr="00CD63C9">
        <w:rPr>
          <w:rFonts w:eastAsia="Times New Roman" w:cstheme="minorHAnsi"/>
          <w:b/>
          <w:i/>
          <w:color w:val="000000"/>
          <w:sz w:val="24"/>
          <w:szCs w:val="17"/>
        </w:rPr>
        <w:t xml:space="preserve"> </w:t>
      </w:r>
    </w:p>
    <w:p w:rsidR="0060217D" w:rsidRPr="000E3D74" w:rsidRDefault="00176E75" w:rsidP="00CD63C9">
      <w:pPr>
        <w:pStyle w:val="ListParagraph"/>
        <w:numPr>
          <w:ilvl w:val="0"/>
          <w:numId w:val="20"/>
        </w:numPr>
        <w:spacing w:after="0" w:line="240" w:lineRule="auto"/>
        <w:jc w:val="both"/>
        <w:rPr>
          <w:rFonts w:eastAsia="Times New Roman" w:cstheme="minorHAnsi"/>
          <w:b/>
          <w:i/>
          <w:color w:val="000000"/>
          <w:sz w:val="24"/>
          <w:szCs w:val="17"/>
        </w:rPr>
      </w:pPr>
      <w:r>
        <w:rPr>
          <w:rFonts w:eastAsia="Times New Roman" w:cstheme="minorHAnsi"/>
          <w:b/>
          <w:i/>
          <w:color w:val="000000"/>
          <w:sz w:val="24"/>
          <w:szCs w:val="17"/>
        </w:rPr>
        <w:t>El</w:t>
      </w:r>
      <w:r w:rsidR="00901CAA" w:rsidRPr="000E3D74">
        <w:rPr>
          <w:rFonts w:eastAsia="Times New Roman" w:cstheme="minorHAnsi"/>
          <w:b/>
          <w:i/>
          <w:color w:val="000000"/>
          <w:sz w:val="24"/>
          <w:szCs w:val="17"/>
        </w:rPr>
        <w:t>ectronic records</w:t>
      </w:r>
      <w:r w:rsidR="00BD510F" w:rsidRPr="000E3D74">
        <w:rPr>
          <w:rFonts w:eastAsia="Times New Roman" w:cstheme="minorHAnsi"/>
          <w:b/>
          <w:i/>
          <w:color w:val="000000"/>
          <w:sz w:val="24"/>
          <w:szCs w:val="17"/>
        </w:rPr>
        <w:t xml:space="preserve"> </w:t>
      </w:r>
      <w:r w:rsidR="00293740">
        <w:rPr>
          <w:rFonts w:eastAsia="Times New Roman" w:cstheme="minorHAnsi"/>
          <w:b/>
          <w:i/>
          <w:color w:val="000000"/>
          <w:sz w:val="24"/>
          <w:szCs w:val="17"/>
        </w:rPr>
        <w:t>(</w:t>
      </w:r>
      <w:r w:rsidR="000E3D74">
        <w:rPr>
          <w:rFonts w:eastAsia="Times New Roman" w:cstheme="minorHAnsi"/>
          <w:b/>
          <w:i/>
          <w:color w:val="000000"/>
          <w:sz w:val="24"/>
          <w:szCs w:val="17"/>
        </w:rPr>
        <w:t xml:space="preserve">e.g. </w:t>
      </w:r>
      <w:r w:rsidR="00BD510F" w:rsidRPr="000E3D74">
        <w:rPr>
          <w:rFonts w:eastAsia="Times New Roman" w:cstheme="minorHAnsi"/>
          <w:b/>
          <w:i/>
          <w:color w:val="000000"/>
          <w:sz w:val="24"/>
          <w:szCs w:val="17"/>
        </w:rPr>
        <w:t>PDF</w:t>
      </w:r>
      <w:r w:rsidR="00F62B16">
        <w:rPr>
          <w:rFonts w:eastAsia="Times New Roman" w:cstheme="minorHAnsi"/>
          <w:b/>
          <w:i/>
          <w:color w:val="000000"/>
          <w:sz w:val="24"/>
          <w:szCs w:val="17"/>
        </w:rPr>
        <w:t xml:space="preserve">s, </w:t>
      </w:r>
      <w:r w:rsidR="00BD510F" w:rsidRPr="000E3D74">
        <w:rPr>
          <w:rFonts w:eastAsia="Times New Roman" w:cstheme="minorHAnsi"/>
          <w:b/>
          <w:i/>
          <w:color w:val="000000"/>
          <w:sz w:val="24"/>
          <w:szCs w:val="17"/>
        </w:rPr>
        <w:t>W</w:t>
      </w:r>
      <w:r w:rsidR="005D16E0" w:rsidRPr="000E3D74">
        <w:rPr>
          <w:rFonts w:eastAsia="Times New Roman" w:cstheme="minorHAnsi"/>
          <w:b/>
          <w:i/>
          <w:color w:val="000000"/>
          <w:sz w:val="24"/>
          <w:szCs w:val="17"/>
        </w:rPr>
        <w:t>ord files, database</w:t>
      </w:r>
      <w:r w:rsidR="000E3D74">
        <w:rPr>
          <w:rFonts w:eastAsia="Times New Roman" w:cstheme="minorHAnsi"/>
          <w:b/>
          <w:i/>
          <w:color w:val="000000"/>
          <w:sz w:val="24"/>
          <w:szCs w:val="17"/>
        </w:rPr>
        <w:t>s</w:t>
      </w:r>
      <w:r w:rsidR="005D16E0" w:rsidRPr="000E3D74">
        <w:rPr>
          <w:rFonts w:eastAsia="Times New Roman" w:cstheme="minorHAnsi"/>
          <w:b/>
          <w:i/>
          <w:color w:val="000000"/>
          <w:sz w:val="24"/>
          <w:szCs w:val="17"/>
        </w:rPr>
        <w:t>, spreadsheet files, emails</w:t>
      </w:r>
      <w:r w:rsidR="00F62B16">
        <w:rPr>
          <w:rFonts w:eastAsia="Times New Roman" w:cstheme="minorHAnsi"/>
          <w:b/>
          <w:i/>
          <w:color w:val="000000"/>
          <w:sz w:val="24"/>
          <w:szCs w:val="17"/>
        </w:rPr>
        <w:t xml:space="preserve"> and </w:t>
      </w:r>
      <w:r w:rsidR="005D16E0" w:rsidRPr="000E3D74">
        <w:rPr>
          <w:rFonts w:eastAsia="Times New Roman" w:cstheme="minorHAnsi"/>
          <w:b/>
          <w:i/>
          <w:color w:val="000000"/>
          <w:sz w:val="24"/>
          <w:szCs w:val="17"/>
        </w:rPr>
        <w:t xml:space="preserve">electronic data on any </w:t>
      </w:r>
      <w:r w:rsidR="00F62B16">
        <w:rPr>
          <w:rFonts w:eastAsia="Times New Roman" w:cstheme="minorHAnsi"/>
          <w:b/>
          <w:i/>
          <w:color w:val="000000"/>
          <w:sz w:val="24"/>
          <w:szCs w:val="17"/>
        </w:rPr>
        <w:t xml:space="preserve">other </w:t>
      </w:r>
      <w:r w:rsidR="005D16E0" w:rsidRPr="000E3D74">
        <w:rPr>
          <w:rFonts w:eastAsia="Times New Roman" w:cstheme="minorHAnsi"/>
          <w:b/>
          <w:i/>
          <w:color w:val="000000"/>
          <w:sz w:val="24"/>
          <w:szCs w:val="17"/>
        </w:rPr>
        <w:t>media etc</w:t>
      </w:r>
      <w:r w:rsidR="00293740">
        <w:rPr>
          <w:rFonts w:eastAsia="Times New Roman" w:cstheme="minorHAnsi"/>
          <w:b/>
          <w:i/>
          <w:color w:val="000000"/>
          <w:sz w:val="24"/>
          <w:szCs w:val="17"/>
        </w:rPr>
        <w:t>.)</w:t>
      </w:r>
    </w:p>
    <w:p w:rsidR="00273E76" w:rsidRDefault="00273E76" w:rsidP="00CD63C9">
      <w:pPr>
        <w:spacing w:after="0" w:line="240" w:lineRule="auto"/>
        <w:jc w:val="both"/>
        <w:rPr>
          <w:rFonts w:eastAsia="Times New Roman" w:cstheme="minorHAnsi"/>
          <w:color w:val="000000"/>
          <w:sz w:val="24"/>
          <w:szCs w:val="17"/>
        </w:rPr>
      </w:pPr>
    </w:p>
    <w:p w:rsidR="00CF1BFC" w:rsidRPr="00273E76" w:rsidRDefault="00CF1BFC"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The</w:t>
      </w:r>
      <w:r w:rsidR="000E3D74">
        <w:rPr>
          <w:rFonts w:eastAsia="Times New Roman" w:cstheme="minorHAnsi"/>
          <w:color w:val="000000"/>
          <w:sz w:val="24"/>
          <w:szCs w:val="17"/>
        </w:rPr>
        <w:t xml:space="preserve"> </w:t>
      </w:r>
      <w:r w:rsidR="00740348">
        <w:rPr>
          <w:rFonts w:eastAsia="Times New Roman" w:cstheme="minorHAnsi"/>
          <w:color w:val="000000"/>
          <w:sz w:val="24"/>
          <w:szCs w:val="17"/>
        </w:rPr>
        <w:t>specific</w:t>
      </w:r>
      <w:r w:rsidR="000E3D74">
        <w:rPr>
          <w:rFonts w:eastAsia="Times New Roman" w:cstheme="minorHAnsi"/>
          <w:color w:val="000000"/>
          <w:sz w:val="24"/>
          <w:szCs w:val="17"/>
        </w:rPr>
        <w:t xml:space="preserve"> </w:t>
      </w:r>
      <w:r w:rsidR="00BF5451">
        <w:rPr>
          <w:rFonts w:eastAsia="Times New Roman" w:cstheme="minorHAnsi"/>
          <w:color w:val="000000"/>
          <w:sz w:val="24"/>
          <w:szCs w:val="17"/>
        </w:rPr>
        <w:t xml:space="preserve">sub-units or </w:t>
      </w:r>
      <w:r w:rsidRPr="00273E76">
        <w:rPr>
          <w:rFonts w:eastAsia="Times New Roman" w:cstheme="minorHAnsi"/>
          <w:color w:val="000000"/>
          <w:sz w:val="24"/>
          <w:szCs w:val="17"/>
        </w:rPr>
        <w:t xml:space="preserve">departments </w:t>
      </w:r>
      <w:r w:rsidR="00740348">
        <w:rPr>
          <w:rFonts w:eastAsia="Times New Roman" w:cstheme="minorHAnsi"/>
          <w:color w:val="000000"/>
          <w:sz w:val="24"/>
          <w:szCs w:val="17"/>
        </w:rPr>
        <w:t>under the scope of t</w:t>
      </w:r>
      <w:r w:rsidRPr="00273E76">
        <w:rPr>
          <w:rFonts w:eastAsia="Times New Roman" w:cstheme="minorHAnsi"/>
          <w:color w:val="000000"/>
          <w:sz w:val="24"/>
          <w:szCs w:val="17"/>
        </w:rPr>
        <w:t xml:space="preserve">his </w:t>
      </w:r>
      <w:r w:rsidR="000E3D74">
        <w:rPr>
          <w:rFonts w:eastAsia="Times New Roman" w:cstheme="minorHAnsi"/>
          <w:color w:val="000000"/>
          <w:sz w:val="24"/>
          <w:szCs w:val="17"/>
        </w:rPr>
        <w:t xml:space="preserve">protocol </w:t>
      </w:r>
      <w:r w:rsidRPr="00273E76">
        <w:rPr>
          <w:rFonts w:eastAsia="Times New Roman" w:cstheme="minorHAnsi"/>
          <w:color w:val="000000"/>
          <w:sz w:val="24"/>
          <w:szCs w:val="17"/>
        </w:rPr>
        <w:t>are</w:t>
      </w:r>
      <w:r w:rsidR="006B6C7E">
        <w:rPr>
          <w:rFonts w:eastAsia="Times New Roman" w:cstheme="minorHAnsi"/>
          <w:color w:val="000000"/>
          <w:sz w:val="24"/>
          <w:szCs w:val="17"/>
        </w:rPr>
        <w:t xml:space="preserve"> as follows</w:t>
      </w:r>
      <w:r w:rsidR="000E3D74">
        <w:rPr>
          <w:rFonts w:eastAsia="Times New Roman" w:cstheme="minorHAnsi"/>
          <w:color w:val="000000"/>
          <w:sz w:val="24"/>
          <w:szCs w:val="17"/>
        </w:rPr>
        <w:t>:</w:t>
      </w:r>
    </w:p>
    <w:p w:rsidR="00CF1BFC" w:rsidRPr="00273E76" w:rsidRDefault="00CF1BFC" w:rsidP="00CD63C9">
      <w:pPr>
        <w:spacing w:after="0" w:line="240" w:lineRule="auto"/>
        <w:jc w:val="both"/>
        <w:rPr>
          <w:rFonts w:eastAsia="Times New Roman" w:cstheme="minorHAnsi"/>
          <w:color w:val="000000"/>
          <w:sz w:val="24"/>
          <w:szCs w:val="17"/>
        </w:rPr>
      </w:pPr>
    </w:p>
    <w:p w:rsidR="00F62B16" w:rsidRPr="00A15DF8" w:rsidRDefault="00A15DF8" w:rsidP="00CD63C9">
      <w:pPr>
        <w:pStyle w:val="ListParagraph"/>
        <w:numPr>
          <w:ilvl w:val="0"/>
          <w:numId w:val="4"/>
        </w:numPr>
        <w:spacing w:after="0" w:line="240" w:lineRule="auto"/>
        <w:jc w:val="both"/>
        <w:rPr>
          <w:rFonts w:eastAsia="Times New Roman" w:cstheme="minorHAnsi"/>
          <w:b/>
          <w:i/>
          <w:color w:val="FF0000"/>
          <w:sz w:val="24"/>
          <w:szCs w:val="17"/>
        </w:rPr>
      </w:pPr>
      <w:r w:rsidRPr="00A15DF8">
        <w:rPr>
          <w:rFonts w:eastAsia="Times New Roman" w:cstheme="minorHAnsi"/>
          <w:b/>
          <w:i/>
          <w:color w:val="FF0000"/>
          <w:sz w:val="24"/>
          <w:szCs w:val="17"/>
        </w:rPr>
        <w:t>Name Sub-Unit 1</w:t>
      </w:r>
    </w:p>
    <w:p w:rsidR="00F62B16" w:rsidRDefault="00F62B16" w:rsidP="00CD63C9">
      <w:pPr>
        <w:pStyle w:val="ListParagraph"/>
        <w:numPr>
          <w:ilvl w:val="1"/>
          <w:numId w:val="4"/>
        </w:numPr>
        <w:spacing w:after="0" w:line="240" w:lineRule="auto"/>
        <w:jc w:val="both"/>
        <w:rPr>
          <w:rFonts w:eastAsia="Times New Roman" w:cstheme="minorHAnsi"/>
          <w:color w:val="000000"/>
          <w:sz w:val="24"/>
          <w:szCs w:val="17"/>
        </w:rPr>
      </w:pPr>
    </w:p>
    <w:p w:rsidR="00CF1BFC" w:rsidRPr="00273E76" w:rsidRDefault="00CF1BFC" w:rsidP="00CD63C9">
      <w:pPr>
        <w:pStyle w:val="ListParagraph"/>
        <w:spacing w:after="0" w:line="240" w:lineRule="auto"/>
        <w:ind w:left="1440"/>
        <w:jc w:val="both"/>
        <w:rPr>
          <w:rFonts w:eastAsia="Times New Roman" w:cstheme="minorHAnsi"/>
          <w:color w:val="000000"/>
          <w:sz w:val="24"/>
          <w:szCs w:val="17"/>
        </w:rPr>
      </w:pPr>
    </w:p>
    <w:p w:rsidR="00F62B16" w:rsidRPr="00A15DF8" w:rsidRDefault="00A15DF8" w:rsidP="00CD63C9">
      <w:pPr>
        <w:pStyle w:val="ListParagraph"/>
        <w:numPr>
          <w:ilvl w:val="0"/>
          <w:numId w:val="4"/>
        </w:numPr>
        <w:spacing w:after="0" w:line="240" w:lineRule="auto"/>
        <w:jc w:val="both"/>
        <w:rPr>
          <w:rFonts w:eastAsia="Times New Roman" w:cstheme="minorHAnsi"/>
          <w:b/>
          <w:i/>
          <w:color w:val="FF0000"/>
          <w:sz w:val="24"/>
          <w:szCs w:val="17"/>
        </w:rPr>
      </w:pPr>
      <w:r w:rsidRPr="00A15DF8">
        <w:rPr>
          <w:rFonts w:eastAsia="Times New Roman" w:cstheme="minorHAnsi"/>
          <w:b/>
          <w:i/>
          <w:color w:val="FF0000"/>
          <w:sz w:val="24"/>
          <w:szCs w:val="17"/>
        </w:rPr>
        <w:t>Name Sub-Unit 2</w:t>
      </w:r>
    </w:p>
    <w:p w:rsidR="00740348" w:rsidRDefault="00740348" w:rsidP="00CD63C9">
      <w:pPr>
        <w:pStyle w:val="ListParagraph"/>
        <w:numPr>
          <w:ilvl w:val="1"/>
          <w:numId w:val="4"/>
        </w:numPr>
        <w:spacing w:after="0" w:line="240" w:lineRule="auto"/>
        <w:jc w:val="both"/>
        <w:rPr>
          <w:rFonts w:eastAsia="Times New Roman" w:cstheme="minorHAnsi"/>
          <w:color w:val="000000"/>
          <w:sz w:val="24"/>
          <w:szCs w:val="17"/>
        </w:rPr>
      </w:pPr>
    </w:p>
    <w:p w:rsidR="00DC673B" w:rsidRPr="00273E76" w:rsidRDefault="00DC673B" w:rsidP="00CD63C9">
      <w:pPr>
        <w:spacing w:after="0" w:line="240" w:lineRule="auto"/>
        <w:jc w:val="both"/>
        <w:rPr>
          <w:rStyle w:val="Heading3Char"/>
          <w:rFonts w:asciiTheme="minorHAnsi" w:eastAsiaTheme="minorHAnsi" w:hAnsiTheme="minorHAnsi" w:cstheme="minorHAnsi"/>
        </w:rPr>
      </w:pPr>
      <w:bookmarkStart w:id="91" w:name="3"/>
    </w:p>
    <w:p w:rsidR="00CB1165" w:rsidRPr="00273E76" w:rsidRDefault="005D16E0" w:rsidP="00C355FC">
      <w:pPr>
        <w:pStyle w:val="Heading3"/>
        <w:spacing w:after="0" w:afterAutospacing="0"/>
        <w:jc w:val="both"/>
        <w:rPr>
          <w:rFonts w:cstheme="minorHAnsi"/>
          <w:bCs w:val="0"/>
          <w:color w:val="000000"/>
          <w:sz w:val="24"/>
        </w:rPr>
      </w:pPr>
      <w:bookmarkStart w:id="92" w:name="_Toc367792511"/>
      <w:bookmarkStart w:id="93" w:name="_Toc108012819"/>
      <w:r w:rsidRPr="00C355FC">
        <w:rPr>
          <w:rStyle w:val="Heading3Char"/>
          <w:rFonts w:asciiTheme="minorHAnsi" w:eastAsiaTheme="minorHAnsi" w:hAnsiTheme="minorHAnsi" w:cstheme="minorHAnsi"/>
          <w:b/>
          <w:bCs/>
          <w:color w:val="0070C0"/>
          <w:sz w:val="32"/>
          <w:szCs w:val="32"/>
        </w:rPr>
        <w:t>3</w:t>
      </w:r>
      <w:r w:rsidR="00137B4F" w:rsidRPr="00C355FC">
        <w:rPr>
          <w:rStyle w:val="Heading3Char"/>
          <w:rFonts w:asciiTheme="minorHAnsi" w:eastAsiaTheme="minorHAnsi" w:hAnsiTheme="minorHAnsi" w:cstheme="minorHAnsi"/>
          <w:b/>
          <w:bCs/>
          <w:color w:val="0070C0"/>
          <w:sz w:val="32"/>
          <w:szCs w:val="32"/>
        </w:rPr>
        <w:t xml:space="preserve">. </w:t>
      </w:r>
      <w:r w:rsidRPr="00C355FC">
        <w:rPr>
          <w:rStyle w:val="Heading3Char"/>
          <w:rFonts w:asciiTheme="minorHAnsi" w:eastAsiaTheme="minorHAnsi" w:hAnsiTheme="minorHAnsi" w:cstheme="minorHAnsi"/>
          <w:b/>
          <w:bCs/>
          <w:color w:val="0070C0"/>
          <w:sz w:val="32"/>
          <w:szCs w:val="32"/>
        </w:rPr>
        <w:t xml:space="preserve"> Ownership of Records</w:t>
      </w:r>
      <w:bookmarkEnd w:id="91"/>
      <w:bookmarkEnd w:id="92"/>
      <w:bookmarkEnd w:id="93"/>
    </w:p>
    <w:p w:rsidR="00F145CF" w:rsidRDefault="00901CAA" w:rsidP="00C355FC">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All records, irrespective of format, (i.e. both</w:t>
      </w:r>
      <w:r w:rsidR="00840E25">
        <w:rPr>
          <w:rFonts w:eastAsia="Times New Roman" w:cstheme="minorHAnsi"/>
          <w:color w:val="000000"/>
          <w:sz w:val="24"/>
          <w:szCs w:val="17"/>
        </w:rPr>
        <w:t xml:space="preserve"> paper</w:t>
      </w:r>
      <w:r w:rsidRPr="00273E76">
        <w:rPr>
          <w:rFonts w:eastAsia="Times New Roman" w:cstheme="minorHAnsi"/>
          <w:color w:val="000000"/>
          <w:sz w:val="24"/>
          <w:szCs w:val="17"/>
        </w:rPr>
        <w:t xml:space="preserve"> and electronic, including emails) created or received by University officers or employees in the course of their duties on behalf of the University, are the property of the University and </w:t>
      </w:r>
      <w:r w:rsidR="00A01D0B">
        <w:rPr>
          <w:rFonts w:eastAsia="Times New Roman" w:cstheme="minorHAnsi"/>
          <w:color w:val="000000"/>
          <w:sz w:val="24"/>
          <w:szCs w:val="17"/>
        </w:rPr>
        <w:t xml:space="preserve">are </w:t>
      </w:r>
      <w:r w:rsidRPr="00273E76">
        <w:rPr>
          <w:rFonts w:eastAsia="Times New Roman" w:cstheme="minorHAnsi"/>
          <w:color w:val="000000"/>
          <w:sz w:val="24"/>
          <w:szCs w:val="17"/>
        </w:rPr>
        <w:t xml:space="preserve">subject to its overall control. </w:t>
      </w:r>
      <w:r w:rsidRPr="00273E76">
        <w:rPr>
          <w:rFonts w:eastAsia="Times New Roman" w:cstheme="minorHAnsi"/>
          <w:bCs/>
          <w:color w:val="000000"/>
          <w:sz w:val="24"/>
          <w:szCs w:val="17"/>
        </w:rPr>
        <w:t xml:space="preserve">Employees leaving </w:t>
      </w:r>
      <w:r w:rsidR="00BF5451">
        <w:rPr>
          <w:rFonts w:eastAsia="Times New Roman" w:cstheme="minorHAnsi"/>
          <w:bCs/>
          <w:color w:val="000000"/>
          <w:sz w:val="24"/>
          <w:szCs w:val="17"/>
        </w:rPr>
        <w:t xml:space="preserve">the University </w:t>
      </w:r>
      <w:r w:rsidRPr="00273E76">
        <w:rPr>
          <w:rFonts w:eastAsia="Times New Roman" w:cstheme="minorHAnsi"/>
          <w:bCs/>
          <w:color w:val="000000"/>
          <w:sz w:val="24"/>
          <w:szCs w:val="17"/>
        </w:rPr>
        <w:t xml:space="preserve">or changing positions within </w:t>
      </w:r>
      <w:r w:rsidR="00BF5451">
        <w:rPr>
          <w:rFonts w:eastAsia="Times New Roman" w:cstheme="minorHAnsi"/>
          <w:bCs/>
          <w:color w:val="000000"/>
          <w:sz w:val="24"/>
          <w:szCs w:val="17"/>
        </w:rPr>
        <w:t xml:space="preserve">the University </w:t>
      </w:r>
      <w:r w:rsidRPr="00273E76">
        <w:rPr>
          <w:rFonts w:eastAsia="Times New Roman" w:cstheme="minorHAnsi"/>
          <w:bCs/>
          <w:color w:val="000000"/>
          <w:sz w:val="24"/>
          <w:szCs w:val="17"/>
        </w:rPr>
        <w:t xml:space="preserve">are </w:t>
      </w:r>
      <w:r w:rsidR="00A15DF8">
        <w:rPr>
          <w:rFonts w:eastAsia="Times New Roman" w:cstheme="minorHAnsi"/>
          <w:bCs/>
          <w:color w:val="000000"/>
          <w:sz w:val="24"/>
          <w:szCs w:val="17"/>
        </w:rPr>
        <w:t xml:space="preserve">required </w:t>
      </w:r>
      <w:r w:rsidRPr="00273E76">
        <w:rPr>
          <w:rFonts w:eastAsia="Times New Roman" w:cstheme="minorHAnsi"/>
          <w:bCs/>
          <w:color w:val="000000"/>
          <w:sz w:val="24"/>
          <w:szCs w:val="17"/>
        </w:rPr>
        <w:t>to leave</w:t>
      </w:r>
      <w:r w:rsidR="00A01D0B">
        <w:rPr>
          <w:rFonts w:eastAsia="Times New Roman" w:cstheme="minorHAnsi"/>
          <w:bCs/>
          <w:color w:val="000000"/>
          <w:sz w:val="24"/>
          <w:szCs w:val="17"/>
        </w:rPr>
        <w:t>,</w:t>
      </w:r>
      <w:r w:rsidR="00A15DF8">
        <w:rPr>
          <w:rFonts w:eastAsia="Times New Roman" w:cstheme="minorHAnsi"/>
          <w:bCs/>
          <w:color w:val="000000"/>
          <w:sz w:val="24"/>
          <w:szCs w:val="17"/>
        </w:rPr>
        <w:t xml:space="preserve"> </w:t>
      </w:r>
      <w:r w:rsidR="00A01D0B">
        <w:rPr>
          <w:rFonts w:eastAsia="Times New Roman" w:cstheme="minorHAnsi"/>
          <w:bCs/>
          <w:color w:val="000000"/>
          <w:sz w:val="24"/>
          <w:szCs w:val="17"/>
        </w:rPr>
        <w:t>and pr</w:t>
      </w:r>
      <w:r w:rsidR="00A15DF8">
        <w:rPr>
          <w:rFonts w:eastAsia="Times New Roman" w:cstheme="minorHAnsi"/>
          <w:bCs/>
          <w:color w:val="000000"/>
          <w:sz w:val="24"/>
          <w:szCs w:val="17"/>
        </w:rPr>
        <w:t>ovide</w:t>
      </w:r>
      <w:r w:rsidR="00A01D0B">
        <w:rPr>
          <w:rFonts w:eastAsia="Times New Roman" w:cstheme="minorHAnsi"/>
          <w:bCs/>
          <w:color w:val="000000"/>
          <w:sz w:val="24"/>
          <w:szCs w:val="17"/>
        </w:rPr>
        <w:t>,</w:t>
      </w:r>
      <w:r w:rsidRPr="00273E76">
        <w:rPr>
          <w:rFonts w:eastAsia="Times New Roman" w:cstheme="minorHAnsi"/>
          <w:bCs/>
          <w:color w:val="000000"/>
          <w:sz w:val="24"/>
          <w:szCs w:val="17"/>
        </w:rPr>
        <w:t xml:space="preserve"> all</w:t>
      </w:r>
      <w:r w:rsidR="00BD510F" w:rsidRPr="00273E76">
        <w:rPr>
          <w:rFonts w:eastAsia="Times New Roman" w:cstheme="minorHAnsi"/>
          <w:bCs/>
          <w:color w:val="000000"/>
          <w:sz w:val="24"/>
          <w:szCs w:val="17"/>
        </w:rPr>
        <w:t xml:space="preserve"> available</w:t>
      </w:r>
      <w:r w:rsidRPr="00273E76">
        <w:rPr>
          <w:rFonts w:eastAsia="Times New Roman" w:cstheme="minorHAnsi"/>
          <w:bCs/>
          <w:color w:val="000000"/>
          <w:sz w:val="24"/>
          <w:szCs w:val="17"/>
        </w:rPr>
        <w:t xml:space="preserve"> records </w:t>
      </w:r>
      <w:r w:rsidR="00A01D0B">
        <w:rPr>
          <w:rFonts w:eastAsia="Times New Roman" w:cstheme="minorHAnsi"/>
          <w:bCs/>
          <w:color w:val="000000"/>
          <w:sz w:val="24"/>
          <w:szCs w:val="17"/>
        </w:rPr>
        <w:t xml:space="preserve">to </w:t>
      </w:r>
      <w:r w:rsidRPr="00273E76">
        <w:rPr>
          <w:rFonts w:eastAsia="Times New Roman" w:cstheme="minorHAnsi"/>
          <w:bCs/>
          <w:color w:val="000000"/>
          <w:sz w:val="24"/>
          <w:szCs w:val="17"/>
        </w:rPr>
        <w:t>their successors</w:t>
      </w:r>
      <w:r w:rsidR="000E3D74">
        <w:rPr>
          <w:rFonts w:eastAsia="Times New Roman" w:cstheme="minorHAnsi"/>
          <w:bCs/>
          <w:color w:val="000000"/>
          <w:sz w:val="24"/>
          <w:szCs w:val="17"/>
        </w:rPr>
        <w:t xml:space="preserve"> and are </w:t>
      </w:r>
      <w:r w:rsidR="00A01D0B">
        <w:rPr>
          <w:rFonts w:eastAsia="Times New Roman" w:cstheme="minorHAnsi"/>
          <w:bCs/>
          <w:color w:val="000000"/>
          <w:sz w:val="24"/>
          <w:szCs w:val="17"/>
        </w:rPr>
        <w:t xml:space="preserve">also required </w:t>
      </w:r>
      <w:r w:rsidR="000E3D74">
        <w:rPr>
          <w:rFonts w:eastAsia="Times New Roman" w:cstheme="minorHAnsi"/>
          <w:bCs/>
          <w:color w:val="000000"/>
          <w:sz w:val="24"/>
          <w:szCs w:val="17"/>
        </w:rPr>
        <w:t xml:space="preserve">to engage </w:t>
      </w:r>
      <w:r w:rsidR="00A01D0B">
        <w:rPr>
          <w:rFonts w:eastAsia="Times New Roman" w:cstheme="minorHAnsi"/>
          <w:bCs/>
          <w:color w:val="000000"/>
          <w:sz w:val="24"/>
          <w:szCs w:val="17"/>
        </w:rPr>
        <w:t xml:space="preserve">with any </w:t>
      </w:r>
      <w:r w:rsidR="000E3D74">
        <w:rPr>
          <w:rFonts w:eastAsia="Times New Roman" w:cstheme="minorHAnsi"/>
          <w:bCs/>
          <w:color w:val="000000"/>
          <w:sz w:val="24"/>
          <w:szCs w:val="17"/>
        </w:rPr>
        <w:t xml:space="preserve">formal handover procedures </w:t>
      </w:r>
      <w:r w:rsidR="00A01D0B">
        <w:rPr>
          <w:rFonts w:eastAsia="Times New Roman" w:cstheme="minorHAnsi"/>
          <w:bCs/>
          <w:color w:val="000000"/>
          <w:sz w:val="24"/>
          <w:szCs w:val="17"/>
        </w:rPr>
        <w:t>as</w:t>
      </w:r>
      <w:r w:rsidR="00A15DF8">
        <w:rPr>
          <w:rFonts w:eastAsia="Times New Roman" w:cstheme="minorHAnsi"/>
          <w:bCs/>
          <w:color w:val="000000"/>
          <w:sz w:val="24"/>
          <w:szCs w:val="17"/>
        </w:rPr>
        <w:t xml:space="preserve"> </w:t>
      </w:r>
      <w:r w:rsidR="000E3D74">
        <w:rPr>
          <w:rFonts w:eastAsia="Times New Roman" w:cstheme="minorHAnsi"/>
          <w:bCs/>
          <w:color w:val="000000"/>
          <w:sz w:val="24"/>
          <w:szCs w:val="17"/>
        </w:rPr>
        <w:t>required</w:t>
      </w:r>
      <w:r w:rsidR="00A15DF8">
        <w:rPr>
          <w:rFonts w:eastAsia="Times New Roman" w:cstheme="minorHAnsi"/>
          <w:bCs/>
          <w:color w:val="000000"/>
          <w:sz w:val="24"/>
          <w:szCs w:val="17"/>
        </w:rPr>
        <w:t xml:space="preserve"> </w:t>
      </w:r>
      <w:r w:rsidR="000E3D74">
        <w:rPr>
          <w:rFonts w:eastAsia="Times New Roman" w:cstheme="minorHAnsi"/>
          <w:bCs/>
          <w:color w:val="000000"/>
          <w:sz w:val="24"/>
          <w:szCs w:val="17"/>
        </w:rPr>
        <w:t>by management</w:t>
      </w:r>
      <w:r w:rsidRPr="00273E76">
        <w:rPr>
          <w:rFonts w:eastAsia="Times New Roman" w:cstheme="minorHAnsi"/>
          <w:bCs/>
          <w:color w:val="000000"/>
          <w:sz w:val="24"/>
          <w:szCs w:val="17"/>
        </w:rPr>
        <w:t xml:space="preserve">. </w:t>
      </w:r>
    </w:p>
    <w:p w:rsidR="00137B4F" w:rsidRDefault="00137B4F" w:rsidP="00CD63C9">
      <w:pPr>
        <w:spacing w:after="0" w:line="240" w:lineRule="auto"/>
        <w:jc w:val="both"/>
        <w:rPr>
          <w:rFonts w:eastAsia="Times New Roman" w:cstheme="minorHAnsi"/>
          <w:color w:val="000000"/>
          <w:sz w:val="24"/>
          <w:szCs w:val="17"/>
        </w:rPr>
      </w:pPr>
    </w:p>
    <w:p w:rsidR="00901CAA" w:rsidRPr="00C355FC" w:rsidRDefault="00901CAA" w:rsidP="00CD63C9">
      <w:pPr>
        <w:spacing w:after="0" w:line="240" w:lineRule="auto"/>
        <w:jc w:val="both"/>
        <w:rPr>
          <w:rStyle w:val="Heading3Char"/>
          <w:rFonts w:asciiTheme="minorHAnsi" w:eastAsiaTheme="minorHAnsi" w:hAnsiTheme="minorHAnsi" w:cstheme="minorHAnsi"/>
          <w:sz w:val="32"/>
          <w:szCs w:val="32"/>
        </w:rPr>
      </w:pPr>
      <w:r w:rsidRPr="00273E76">
        <w:rPr>
          <w:rFonts w:eastAsia="Times New Roman" w:cstheme="minorHAnsi"/>
          <w:color w:val="000000"/>
          <w:sz w:val="24"/>
          <w:szCs w:val="17"/>
        </w:rPr>
        <w:br/>
      </w:r>
      <w:bookmarkStart w:id="94" w:name="4"/>
      <w:bookmarkStart w:id="95" w:name="_Toc367792512"/>
      <w:bookmarkStart w:id="96" w:name="_Toc108012820"/>
      <w:r w:rsidR="005D16E0" w:rsidRPr="00C355FC">
        <w:rPr>
          <w:rStyle w:val="Heading3Char"/>
          <w:rFonts w:asciiTheme="minorHAnsi" w:eastAsiaTheme="minorHAnsi" w:hAnsiTheme="minorHAnsi" w:cstheme="minorHAnsi"/>
          <w:color w:val="0070C0"/>
          <w:sz w:val="32"/>
          <w:szCs w:val="32"/>
        </w:rPr>
        <w:t>4</w:t>
      </w:r>
      <w:r w:rsidR="00137B4F" w:rsidRPr="00C355FC">
        <w:rPr>
          <w:rStyle w:val="Heading3Char"/>
          <w:rFonts w:asciiTheme="minorHAnsi" w:eastAsiaTheme="minorHAnsi" w:hAnsiTheme="minorHAnsi" w:cstheme="minorHAnsi"/>
          <w:color w:val="0070C0"/>
          <w:sz w:val="32"/>
          <w:szCs w:val="32"/>
        </w:rPr>
        <w:t xml:space="preserve">. </w:t>
      </w:r>
      <w:r w:rsidR="005D16E0" w:rsidRPr="00C355FC">
        <w:rPr>
          <w:rStyle w:val="Heading3Char"/>
          <w:rFonts w:asciiTheme="minorHAnsi" w:eastAsiaTheme="minorHAnsi" w:hAnsiTheme="minorHAnsi" w:cstheme="minorHAnsi"/>
          <w:color w:val="0070C0"/>
          <w:sz w:val="32"/>
          <w:szCs w:val="32"/>
        </w:rPr>
        <w:t xml:space="preserve"> Management of </w:t>
      </w:r>
      <w:r w:rsidR="00682860" w:rsidRPr="00C355FC">
        <w:rPr>
          <w:rStyle w:val="Heading3Char"/>
          <w:rFonts w:asciiTheme="minorHAnsi" w:eastAsiaTheme="minorHAnsi" w:hAnsiTheme="minorHAnsi" w:cstheme="minorHAnsi"/>
          <w:color w:val="0070C0"/>
          <w:sz w:val="32"/>
          <w:szCs w:val="32"/>
        </w:rPr>
        <w:t xml:space="preserve">Unit </w:t>
      </w:r>
      <w:r w:rsidR="005D16E0" w:rsidRPr="00C355FC">
        <w:rPr>
          <w:rStyle w:val="Heading3Char"/>
          <w:rFonts w:asciiTheme="minorHAnsi" w:eastAsiaTheme="minorHAnsi" w:hAnsiTheme="minorHAnsi" w:cstheme="minorHAnsi"/>
          <w:color w:val="0070C0"/>
          <w:sz w:val="32"/>
          <w:szCs w:val="32"/>
        </w:rPr>
        <w:t>Records</w:t>
      </w:r>
      <w:bookmarkEnd w:id="94"/>
      <w:bookmarkEnd w:id="95"/>
      <w:bookmarkEnd w:id="96"/>
    </w:p>
    <w:p w:rsidR="00CB1165" w:rsidRPr="00273E76" w:rsidRDefault="00CB1165" w:rsidP="00CD63C9">
      <w:pPr>
        <w:spacing w:after="0" w:line="240" w:lineRule="auto"/>
        <w:jc w:val="both"/>
        <w:rPr>
          <w:rFonts w:eastAsia="Times New Roman" w:cstheme="minorHAnsi"/>
          <w:bCs/>
          <w:color w:val="000000"/>
          <w:sz w:val="24"/>
          <w:szCs w:val="27"/>
        </w:rPr>
      </w:pPr>
    </w:p>
    <w:p w:rsidR="00002DA0" w:rsidRPr="00CD63C9" w:rsidRDefault="00002DA0" w:rsidP="00CD63C9">
      <w:pPr>
        <w:pStyle w:val="ListParagraph"/>
        <w:numPr>
          <w:ilvl w:val="0"/>
          <w:numId w:val="23"/>
        </w:numPr>
        <w:spacing w:after="0" w:line="240" w:lineRule="auto"/>
        <w:ind w:left="284" w:hanging="284"/>
        <w:jc w:val="both"/>
        <w:rPr>
          <w:rFonts w:eastAsia="Times New Roman" w:cstheme="minorHAnsi"/>
          <w:b/>
          <w:sz w:val="24"/>
          <w:szCs w:val="17"/>
        </w:rPr>
      </w:pPr>
      <w:r w:rsidRPr="00CD63C9">
        <w:rPr>
          <w:rFonts w:eastAsia="Times New Roman" w:cstheme="minorHAnsi"/>
          <w:b/>
          <w:sz w:val="24"/>
          <w:szCs w:val="17"/>
        </w:rPr>
        <w:t>Paper Records</w:t>
      </w:r>
    </w:p>
    <w:p w:rsidR="00002DA0" w:rsidRPr="00CD63C9" w:rsidRDefault="00002DA0" w:rsidP="00CD63C9">
      <w:pPr>
        <w:pStyle w:val="ListParagraph"/>
        <w:spacing w:after="0" w:line="240" w:lineRule="auto"/>
        <w:ind w:left="284"/>
        <w:jc w:val="both"/>
        <w:rPr>
          <w:rFonts w:eastAsia="Times New Roman" w:cstheme="minorHAnsi"/>
          <w:b/>
          <w:color w:val="0070C0"/>
          <w:sz w:val="24"/>
          <w:szCs w:val="17"/>
        </w:rPr>
      </w:pPr>
    </w:p>
    <w:p w:rsidR="00CF1BFC" w:rsidRPr="00273E76"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All </w:t>
      </w:r>
      <w:r w:rsidR="00002DA0">
        <w:rPr>
          <w:rFonts w:eastAsia="Times New Roman" w:cstheme="minorHAnsi"/>
          <w:color w:val="000000"/>
          <w:sz w:val="24"/>
          <w:szCs w:val="17"/>
        </w:rPr>
        <w:t xml:space="preserve">paper </w:t>
      </w:r>
      <w:r w:rsidRPr="00273E76">
        <w:rPr>
          <w:rFonts w:eastAsia="Times New Roman" w:cstheme="minorHAnsi"/>
          <w:color w:val="000000"/>
          <w:sz w:val="24"/>
          <w:szCs w:val="17"/>
        </w:rPr>
        <w:t>records created</w:t>
      </w:r>
      <w:r w:rsidR="0060217D" w:rsidRPr="00273E76">
        <w:rPr>
          <w:rFonts w:eastAsia="Times New Roman" w:cstheme="minorHAnsi"/>
          <w:color w:val="000000"/>
          <w:sz w:val="24"/>
          <w:szCs w:val="17"/>
        </w:rPr>
        <w:t xml:space="preserve"> or received </w:t>
      </w:r>
      <w:r w:rsidRPr="00273E76">
        <w:rPr>
          <w:rFonts w:eastAsia="Times New Roman" w:cstheme="minorHAnsi"/>
          <w:color w:val="000000"/>
          <w:sz w:val="24"/>
          <w:szCs w:val="17"/>
        </w:rPr>
        <w:t xml:space="preserve">by </w:t>
      </w:r>
      <w:r w:rsidR="00A01D0B">
        <w:rPr>
          <w:rFonts w:eastAsia="Times New Roman" w:cstheme="minorHAnsi"/>
          <w:color w:val="000000"/>
          <w:sz w:val="24"/>
          <w:szCs w:val="17"/>
        </w:rPr>
        <w:t>Unit man</w:t>
      </w:r>
      <w:r w:rsidR="00840E25">
        <w:rPr>
          <w:rFonts w:eastAsia="Times New Roman" w:cstheme="minorHAnsi"/>
          <w:color w:val="000000"/>
          <w:sz w:val="24"/>
          <w:szCs w:val="17"/>
        </w:rPr>
        <w:t xml:space="preserve">agement &amp; staff </w:t>
      </w:r>
      <w:r w:rsidRPr="00273E76">
        <w:rPr>
          <w:rFonts w:eastAsia="Times New Roman" w:cstheme="minorHAnsi"/>
          <w:color w:val="000000"/>
          <w:sz w:val="24"/>
          <w:szCs w:val="17"/>
        </w:rPr>
        <w:t xml:space="preserve">in the course of their duties on behalf of the University are </w:t>
      </w:r>
      <w:r w:rsidR="00840E25">
        <w:rPr>
          <w:rFonts w:eastAsia="Times New Roman" w:cstheme="minorHAnsi"/>
          <w:color w:val="000000"/>
          <w:sz w:val="24"/>
          <w:szCs w:val="17"/>
        </w:rPr>
        <w:t xml:space="preserve">to be </w:t>
      </w:r>
      <w:r w:rsidRPr="00273E76">
        <w:rPr>
          <w:rFonts w:eastAsia="Times New Roman" w:cstheme="minorHAnsi"/>
          <w:color w:val="000000"/>
          <w:sz w:val="24"/>
          <w:szCs w:val="17"/>
        </w:rPr>
        <w:t xml:space="preserve">retained for as long as they are required to meet the legal, </w:t>
      </w:r>
      <w:r w:rsidR="00532C6B" w:rsidRPr="00273E76">
        <w:rPr>
          <w:rFonts w:eastAsia="Times New Roman" w:cstheme="minorHAnsi"/>
          <w:color w:val="000000"/>
          <w:sz w:val="24"/>
          <w:szCs w:val="17"/>
        </w:rPr>
        <w:t>a</w:t>
      </w:r>
      <w:r w:rsidRPr="00273E76">
        <w:rPr>
          <w:rFonts w:eastAsia="Times New Roman" w:cstheme="minorHAnsi"/>
          <w:color w:val="000000"/>
          <w:sz w:val="24"/>
          <w:szCs w:val="17"/>
        </w:rPr>
        <w:t>dministrative, financial and operational requirements of the University</w:t>
      </w:r>
      <w:r w:rsidR="00C85A3F">
        <w:rPr>
          <w:rFonts w:eastAsia="Times New Roman" w:cstheme="minorHAnsi"/>
          <w:color w:val="000000"/>
          <w:sz w:val="24"/>
          <w:szCs w:val="17"/>
        </w:rPr>
        <w:t>. A</w:t>
      </w:r>
      <w:r w:rsidRPr="00273E76">
        <w:rPr>
          <w:rFonts w:eastAsia="Times New Roman" w:cstheme="minorHAnsi"/>
          <w:color w:val="000000"/>
          <w:sz w:val="24"/>
          <w:szCs w:val="17"/>
        </w:rPr>
        <w:t>fter</w:t>
      </w:r>
      <w:r w:rsidR="00C85A3F">
        <w:rPr>
          <w:rFonts w:eastAsia="Times New Roman" w:cstheme="minorHAnsi"/>
          <w:color w:val="000000"/>
          <w:sz w:val="24"/>
          <w:szCs w:val="17"/>
        </w:rPr>
        <w:t xml:space="preserve"> this period </w:t>
      </w:r>
      <w:r w:rsidRPr="00273E76">
        <w:rPr>
          <w:rFonts w:eastAsia="Times New Roman" w:cstheme="minorHAnsi"/>
          <w:color w:val="000000"/>
          <w:sz w:val="24"/>
          <w:szCs w:val="17"/>
        </w:rPr>
        <w:t xml:space="preserve">they are </w:t>
      </w:r>
      <w:r w:rsidR="00C85A3F">
        <w:rPr>
          <w:rFonts w:eastAsia="Times New Roman" w:cstheme="minorHAnsi"/>
          <w:color w:val="000000"/>
          <w:sz w:val="24"/>
          <w:szCs w:val="17"/>
        </w:rPr>
        <w:t xml:space="preserve">to be </w:t>
      </w:r>
      <w:r w:rsidRPr="00273E76">
        <w:rPr>
          <w:rFonts w:eastAsia="Times New Roman" w:cstheme="minorHAnsi"/>
          <w:color w:val="000000"/>
          <w:sz w:val="24"/>
          <w:szCs w:val="17"/>
        </w:rPr>
        <w:t xml:space="preserve">either destroyed or transferred to the University Archives as </w:t>
      </w:r>
      <w:r w:rsidR="00840E25">
        <w:rPr>
          <w:rFonts w:eastAsia="Times New Roman" w:cstheme="minorHAnsi"/>
          <w:color w:val="000000"/>
          <w:sz w:val="24"/>
          <w:szCs w:val="17"/>
        </w:rPr>
        <w:t>indicated i</w:t>
      </w:r>
      <w:r w:rsidRPr="00273E76">
        <w:rPr>
          <w:rFonts w:eastAsia="Times New Roman" w:cstheme="minorHAnsi"/>
          <w:color w:val="000000"/>
          <w:sz w:val="24"/>
          <w:szCs w:val="17"/>
        </w:rPr>
        <w:t xml:space="preserve">n the </w:t>
      </w:r>
      <w:r w:rsidR="00CF1BFC" w:rsidRPr="00273E76">
        <w:rPr>
          <w:rFonts w:eastAsia="Times New Roman" w:cstheme="minorHAnsi"/>
          <w:color w:val="000000"/>
          <w:sz w:val="24"/>
          <w:szCs w:val="17"/>
        </w:rPr>
        <w:t>appendices</w:t>
      </w:r>
      <w:r w:rsidR="00840E25">
        <w:rPr>
          <w:rFonts w:eastAsia="Times New Roman" w:cstheme="minorHAnsi"/>
          <w:color w:val="000000"/>
          <w:sz w:val="24"/>
          <w:szCs w:val="17"/>
        </w:rPr>
        <w:t xml:space="preserve"> to this document</w:t>
      </w:r>
      <w:r w:rsidR="00CF1BFC" w:rsidRPr="00273E76">
        <w:rPr>
          <w:rFonts w:eastAsia="Times New Roman" w:cstheme="minorHAnsi"/>
          <w:color w:val="000000"/>
          <w:sz w:val="24"/>
          <w:szCs w:val="17"/>
        </w:rPr>
        <w:t>. T</w:t>
      </w:r>
      <w:r w:rsidRPr="00273E76">
        <w:rPr>
          <w:rFonts w:eastAsia="Times New Roman" w:cstheme="minorHAnsi"/>
          <w:color w:val="000000"/>
          <w:sz w:val="24"/>
          <w:szCs w:val="17"/>
        </w:rPr>
        <w:t xml:space="preserve">he </w:t>
      </w:r>
      <w:r w:rsidR="00C85A3F">
        <w:rPr>
          <w:rFonts w:eastAsia="Times New Roman" w:cstheme="minorHAnsi"/>
          <w:color w:val="000000"/>
          <w:sz w:val="24"/>
          <w:szCs w:val="17"/>
        </w:rPr>
        <w:t xml:space="preserve">appendices specify </w:t>
      </w:r>
      <w:r w:rsidRPr="00273E76">
        <w:rPr>
          <w:rFonts w:eastAsia="Times New Roman" w:cstheme="minorHAnsi"/>
          <w:color w:val="000000"/>
          <w:sz w:val="24"/>
          <w:szCs w:val="17"/>
        </w:rPr>
        <w:t>the minimum period that records must be retained</w:t>
      </w:r>
      <w:r w:rsidR="00840E25">
        <w:rPr>
          <w:rFonts w:eastAsia="Times New Roman" w:cstheme="minorHAnsi"/>
          <w:color w:val="000000"/>
          <w:sz w:val="24"/>
          <w:szCs w:val="17"/>
        </w:rPr>
        <w:t xml:space="preserve"> although</w:t>
      </w:r>
      <w:r w:rsidR="00A01D0B">
        <w:rPr>
          <w:rFonts w:eastAsia="Times New Roman" w:cstheme="minorHAnsi"/>
          <w:color w:val="000000"/>
          <w:sz w:val="24"/>
          <w:szCs w:val="17"/>
        </w:rPr>
        <w:t xml:space="preserve"> Unit</w:t>
      </w:r>
      <w:r w:rsidR="00CF1BFC" w:rsidRPr="00273E76">
        <w:rPr>
          <w:rFonts w:eastAsia="Times New Roman" w:cstheme="minorHAnsi"/>
          <w:color w:val="000000"/>
          <w:sz w:val="24"/>
          <w:szCs w:val="17"/>
        </w:rPr>
        <w:t xml:space="preserve"> </w:t>
      </w:r>
      <w:r w:rsidR="00840E25">
        <w:rPr>
          <w:rFonts w:eastAsia="Times New Roman" w:cstheme="minorHAnsi"/>
          <w:color w:val="000000"/>
          <w:sz w:val="24"/>
          <w:szCs w:val="17"/>
        </w:rPr>
        <w:t xml:space="preserve">management &amp; staff </w:t>
      </w:r>
      <w:r w:rsidRPr="00273E76">
        <w:rPr>
          <w:rFonts w:eastAsia="Times New Roman" w:cstheme="minorHAnsi"/>
          <w:color w:val="000000"/>
          <w:sz w:val="24"/>
          <w:szCs w:val="17"/>
        </w:rPr>
        <w:t>may, at their discretion, keep the records for a longer period of time if deemed necessary.</w:t>
      </w:r>
    </w:p>
    <w:p w:rsidR="00CF1BFC" w:rsidRDefault="00CF1BFC" w:rsidP="00CD63C9">
      <w:pPr>
        <w:spacing w:after="0" w:line="240" w:lineRule="auto"/>
        <w:jc w:val="both"/>
        <w:rPr>
          <w:rFonts w:eastAsia="Times New Roman" w:cstheme="minorHAnsi"/>
          <w:color w:val="000000"/>
          <w:sz w:val="24"/>
          <w:szCs w:val="17"/>
        </w:rPr>
      </w:pPr>
    </w:p>
    <w:p w:rsidR="00002DA0" w:rsidRPr="00CD63C9" w:rsidRDefault="00002DA0" w:rsidP="00CD63C9">
      <w:pPr>
        <w:pStyle w:val="ListParagraph"/>
        <w:numPr>
          <w:ilvl w:val="0"/>
          <w:numId w:val="23"/>
        </w:numPr>
        <w:spacing w:after="0" w:line="240" w:lineRule="auto"/>
        <w:ind w:left="284" w:hanging="284"/>
        <w:jc w:val="both"/>
        <w:rPr>
          <w:rFonts w:eastAsia="Times New Roman" w:cstheme="minorHAnsi"/>
          <w:b/>
          <w:sz w:val="24"/>
          <w:szCs w:val="17"/>
        </w:rPr>
      </w:pPr>
      <w:r w:rsidRPr="00CD63C9">
        <w:rPr>
          <w:rFonts w:eastAsia="Times New Roman" w:cstheme="minorHAnsi"/>
          <w:b/>
          <w:sz w:val="24"/>
          <w:szCs w:val="17"/>
        </w:rPr>
        <w:t>Electronic Records</w:t>
      </w:r>
    </w:p>
    <w:p w:rsidR="00002DA0" w:rsidRDefault="00002DA0" w:rsidP="00CD63C9">
      <w:pPr>
        <w:spacing w:after="0" w:line="240" w:lineRule="auto"/>
        <w:jc w:val="both"/>
        <w:rPr>
          <w:rFonts w:eastAsia="Times New Roman" w:cstheme="minorHAnsi"/>
          <w:b/>
          <w:color w:val="0070C0"/>
          <w:sz w:val="24"/>
          <w:szCs w:val="17"/>
        </w:rPr>
      </w:pPr>
    </w:p>
    <w:p w:rsidR="00002DA0" w:rsidRPr="008B6595" w:rsidRDefault="00002DA0" w:rsidP="00002DA0">
      <w:pPr>
        <w:spacing w:line="240" w:lineRule="auto"/>
        <w:jc w:val="both"/>
        <w:rPr>
          <w:rFonts w:eastAsia="Times New Roman" w:cstheme="minorHAnsi"/>
          <w:color w:val="000000"/>
          <w:sz w:val="24"/>
          <w:szCs w:val="17"/>
        </w:rPr>
      </w:pPr>
      <w:r w:rsidRPr="008B6595">
        <w:rPr>
          <w:rFonts w:eastAsia="Times New Roman" w:cstheme="minorHAnsi"/>
          <w:color w:val="000000"/>
          <w:sz w:val="24"/>
          <w:szCs w:val="17"/>
        </w:rPr>
        <w:t xml:space="preserve">The </w:t>
      </w:r>
      <w:r w:rsidR="006B6C7E">
        <w:rPr>
          <w:rFonts w:eastAsia="Times New Roman" w:cstheme="minorHAnsi"/>
          <w:color w:val="000000"/>
          <w:sz w:val="24"/>
          <w:szCs w:val="17"/>
        </w:rPr>
        <w:t>r</w:t>
      </w:r>
      <w:r w:rsidRPr="008B6595">
        <w:rPr>
          <w:rFonts w:eastAsia="Times New Roman" w:cstheme="minorHAnsi"/>
          <w:color w:val="000000"/>
          <w:sz w:val="24"/>
          <w:szCs w:val="17"/>
        </w:rPr>
        <w:t>ecord management principles and p</w:t>
      </w:r>
      <w:r>
        <w:rPr>
          <w:rFonts w:eastAsia="Times New Roman" w:cstheme="minorHAnsi"/>
          <w:color w:val="000000"/>
          <w:sz w:val="24"/>
          <w:szCs w:val="17"/>
        </w:rPr>
        <w:t xml:space="preserve">rotocols </w:t>
      </w:r>
      <w:r w:rsidR="006B6C7E">
        <w:rPr>
          <w:rFonts w:eastAsia="Times New Roman" w:cstheme="minorHAnsi"/>
          <w:color w:val="000000"/>
          <w:sz w:val="24"/>
          <w:szCs w:val="17"/>
        </w:rPr>
        <w:t>set out in this document also apply equally to electronic rec</w:t>
      </w:r>
      <w:r w:rsidRPr="008B6595">
        <w:rPr>
          <w:rFonts w:eastAsia="Times New Roman" w:cstheme="minorHAnsi"/>
          <w:color w:val="000000"/>
          <w:sz w:val="24"/>
          <w:szCs w:val="17"/>
        </w:rPr>
        <w:t xml:space="preserve">ords </w:t>
      </w:r>
      <w:r>
        <w:rPr>
          <w:rFonts w:eastAsia="Times New Roman" w:cstheme="minorHAnsi"/>
          <w:color w:val="000000"/>
          <w:sz w:val="24"/>
          <w:szCs w:val="17"/>
        </w:rPr>
        <w:t xml:space="preserve">under the control of </w:t>
      </w:r>
      <w:r w:rsidR="00A01D0B">
        <w:rPr>
          <w:rFonts w:eastAsia="Times New Roman" w:cstheme="minorHAnsi"/>
          <w:color w:val="FF0000"/>
          <w:sz w:val="24"/>
          <w:szCs w:val="17"/>
        </w:rPr>
        <w:t>UNIT NAME</w:t>
      </w:r>
      <w:r w:rsidRPr="008B6595">
        <w:rPr>
          <w:rFonts w:eastAsia="Times New Roman" w:cstheme="minorHAnsi"/>
          <w:color w:val="000000"/>
          <w:sz w:val="24"/>
          <w:szCs w:val="17"/>
        </w:rPr>
        <w:t>. However, the technological nature of electronic records requires that special consideration be given to matters such as authenticity, accessibility, version control, preservation and disposal.</w:t>
      </w:r>
    </w:p>
    <w:p w:rsidR="00002DA0" w:rsidRPr="008B6595" w:rsidRDefault="00002DA0" w:rsidP="00002DA0">
      <w:pPr>
        <w:spacing w:line="240" w:lineRule="auto"/>
        <w:jc w:val="both"/>
        <w:rPr>
          <w:sz w:val="24"/>
          <w:szCs w:val="24"/>
        </w:rPr>
      </w:pPr>
      <w:r w:rsidRPr="008B6595">
        <w:rPr>
          <w:sz w:val="24"/>
          <w:szCs w:val="24"/>
        </w:rPr>
        <w:t xml:space="preserve">Effective electronic records management is only possible through the use of electronic records management software in the context of an overall records management programme defining classification schemes, retention schedules, metadata standards, access rights, etc. In other words, electronic documents must be managed from creation </w:t>
      </w:r>
      <w:r w:rsidR="00A01D0B">
        <w:rPr>
          <w:sz w:val="24"/>
          <w:szCs w:val="24"/>
        </w:rPr>
        <w:t xml:space="preserve">through </w:t>
      </w:r>
      <w:r w:rsidRPr="008B6595">
        <w:rPr>
          <w:sz w:val="24"/>
          <w:szCs w:val="24"/>
        </w:rPr>
        <w:t xml:space="preserve">to final disposition </w:t>
      </w:r>
      <w:r w:rsidR="00A01D0B">
        <w:rPr>
          <w:sz w:val="24"/>
          <w:szCs w:val="24"/>
        </w:rPr>
        <w:t>or erasure</w:t>
      </w:r>
      <w:r w:rsidRPr="008B6595">
        <w:rPr>
          <w:sz w:val="24"/>
          <w:szCs w:val="24"/>
        </w:rPr>
        <w:t>.</w:t>
      </w:r>
    </w:p>
    <w:p w:rsidR="00002DA0" w:rsidRPr="008B6595" w:rsidRDefault="00002DA0" w:rsidP="00002DA0">
      <w:pPr>
        <w:spacing w:line="240" w:lineRule="auto"/>
        <w:jc w:val="both"/>
        <w:rPr>
          <w:sz w:val="24"/>
          <w:szCs w:val="24"/>
        </w:rPr>
      </w:pPr>
      <w:r w:rsidRPr="008B6595">
        <w:rPr>
          <w:sz w:val="24"/>
          <w:szCs w:val="24"/>
        </w:rPr>
        <w:t>In the absence of a</w:t>
      </w:r>
      <w:r w:rsidR="00773904">
        <w:rPr>
          <w:sz w:val="24"/>
          <w:szCs w:val="24"/>
        </w:rPr>
        <w:t>n</w:t>
      </w:r>
      <w:r w:rsidRPr="008B6595">
        <w:rPr>
          <w:sz w:val="24"/>
          <w:szCs w:val="24"/>
        </w:rPr>
        <w:t xml:space="preserve"> electronic records management systems staff should employ good housekeeping practices in the management of electronic documents i.e. employ a naming convention, have a backup schedule, delete regularly (especially emails), use passwords, produce paper copies if required to maintain the integrity of manual files, etc.</w:t>
      </w:r>
    </w:p>
    <w:p w:rsidR="00BD510F" w:rsidRDefault="00002DA0" w:rsidP="00682860">
      <w:pPr>
        <w:spacing w:line="240" w:lineRule="auto"/>
        <w:jc w:val="both"/>
        <w:rPr>
          <w:rFonts w:eastAsia="Times New Roman" w:cstheme="minorHAnsi"/>
          <w:b/>
          <w:bCs/>
          <w:color w:val="002255"/>
          <w:sz w:val="24"/>
          <w:szCs w:val="27"/>
        </w:rPr>
      </w:pPr>
      <w:r w:rsidRPr="008B6595">
        <w:rPr>
          <w:sz w:val="24"/>
          <w:szCs w:val="24"/>
        </w:rPr>
        <w:t>Electronic records should take on the same retention schedule as their paper counterparts.</w:t>
      </w:r>
      <w:r w:rsidRPr="008B6595">
        <w:rPr>
          <w:sz w:val="24"/>
          <w:szCs w:val="24"/>
        </w:rPr>
        <w:br/>
        <w:t>In the case of electronic records stored in file servers or data stored in relational databases where the computer equipment is maintained by Information Systems &amp; Services</w:t>
      </w:r>
      <w:r>
        <w:rPr>
          <w:sz w:val="24"/>
          <w:szCs w:val="24"/>
        </w:rPr>
        <w:t xml:space="preserve"> (ISS)</w:t>
      </w:r>
      <w:r w:rsidRPr="008B6595">
        <w:rPr>
          <w:sz w:val="24"/>
          <w:szCs w:val="24"/>
        </w:rPr>
        <w:t xml:space="preserve">, the department which created or maintains theses records </w:t>
      </w:r>
      <w:r w:rsidR="00682860">
        <w:rPr>
          <w:sz w:val="24"/>
          <w:szCs w:val="24"/>
        </w:rPr>
        <w:t>should fo</w:t>
      </w:r>
      <w:r w:rsidRPr="008B6595">
        <w:rPr>
          <w:sz w:val="24"/>
          <w:szCs w:val="24"/>
        </w:rPr>
        <w:t xml:space="preserve">rmally agree backup and recovery procedures with </w:t>
      </w:r>
      <w:r>
        <w:rPr>
          <w:sz w:val="24"/>
          <w:szCs w:val="24"/>
        </w:rPr>
        <w:t>ISS</w:t>
      </w:r>
      <w:r w:rsidRPr="008B6595">
        <w:rPr>
          <w:sz w:val="24"/>
          <w:szCs w:val="24"/>
        </w:rPr>
        <w:t>. This is to ensure that there is no ambiguity as to which department is responsible for records in the event of hardware failure or accidental deletion of records.</w:t>
      </w:r>
      <w:bookmarkStart w:id="97" w:name="5"/>
      <w:r w:rsidR="00682860" w:rsidRPr="00273E76">
        <w:rPr>
          <w:rFonts w:eastAsia="Times New Roman" w:cstheme="minorHAnsi"/>
          <w:b/>
          <w:bCs/>
          <w:color w:val="002255"/>
          <w:sz w:val="24"/>
          <w:szCs w:val="27"/>
        </w:rPr>
        <w:t xml:space="preserve"> </w:t>
      </w:r>
    </w:p>
    <w:p w:rsidR="00C355FC" w:rsidRDefault="00C355FC" w:rsidP="00682860">
      <w:pPr>
        <w:spacing w:line="240" w:lineRule="auto"/>
        <w:jc w:val="both"/>
        <w:rPr>
          <w:rFonts w:eastAsia="Times New Roman" w:cstheme="minorHAnsi"/>
          <w:b/>
          <w:bCs/>
          <w:color w:val="002255"/>
          <w:sz w:val="24"/>
          <w:szCs w:val="27"/>
        </w:rPr>
      </w:pPr>
    </w:p>
    <w:p w:rsidR="00C355FC" w:rsidRPr="00273E76" w:rsidRDefault="00C355FC" w:rsidP="00682860">
      <w:pPr>
        <w:spacing w:line="240" w:lineRule="auto"/>
        <w:jc w:val="both"/>
        <w:rPr>
          <w:rFonts w:eastAsia="Times New Roman" w:cstheme="minorHAnsi"/>
          <w:b/>
          <w:bCs/>
          <w:color w:val="002255"/>
          <w:sz w:val="24"/>
          <w:szCs w:val="27"/>
        </w:rPr>
      </w:pPr>
    </w:p>
    <w:p w:rsidR="00CB1165" w:rsidRPr="00CD63C9" w:rsidRDefault="00682860" w:rsidP="00CD63C9">
      <w:pPr>
        <w:jc w:val="both"/>
        <w:rPr>
          <w:b/>
          <w:sz w:val="24"/>
          <w:szCs w:val="24"/>
        </w:rPr>
      </w:pPr>
      <w:r>
        <w:rPr>
          <w:b/>
          <w:sz w:val="24"/>
          <w:szCs w:val="24"/>
        </w:rPr>
        <w:t xml:space="preserve">(C) </w:t>
      </w:r>
      <w:r w:rsidR="00E55733">
        <w:rPr>
          <w:b/>
          <w:sz w:val="24"/>
          <w:szCs w:val="24"/>
        </w:rPr>
        <w:t xml:space="preserve">General </w:t>
      </w:r>
      <w:r>
        <w:rPr>
          <w:b/>
          <w:sz w:val="24"/>
          <w:szCs w:val="24"/>
        </w:rPr>
        <w:t xml:space="preserve">Unit </w:t>
      </w:r>
      <w:r w:rsidR="00E55733">
        <w:rPr>
          <w:b/>
          <w:sz w:val="24"/>
          <w:szCs w:val="24"/>
        </w:rPr>
        <w:t xml:space="preserve">Records </w:t>
      </w:r>
      <w:r w:rsidR="001C35B0">
        <w:rPr>
          <w:b/>
          <w:sz w:val="24"/>
          <w:szCs w:val="24"/>
        </w:rPr>
        <w:t xml:space="preserve">Storage </w:t>
      </w:r>
      <w:r w:rsidR="005D16E0" w:rsidRPr="00CD63C9">
        <w:rPr>
          <w:b/>
          <w:sz w:val="24"/>
          <w:szCs w:val="24"/>
        </w:rPr>
        <w:t>Process</w:t>
      </w:r>
    </w:p>
    <w:p w:rsidR="00CB1165" w:rsidRPr="00273E76" w:rsidRDefault="00CB1165" w:rsidP="00CD63C9">
      <w:pPr>
        <w:pStyle w:val="ListParagraph"/>
        <w:numPr>
          <w:ilvl w:val="0"/>
          <w:numId w:val="19"/>
        </w:numPr>
        <w:jc w:val="both"/>
        <w:rPr>
          <w:rFonts w:cstheme="minorHAnsi"/>
          <w:sz w:val="24"/>
          <w:szCs w:val="24"/>
        </w:rPr>
      </w:pPr>
      <w:r w:rsidRPr="00273E76">
        <w:rPr>
          <w:rFonts w:cstheme="minorHAnsi"/>
          <w:sz w:val="24"/>
          <w:szCs w:val="24"/>
        </w:rPr>
        <w:t>Current</w:t>
      </w:r>
      <w:r w:rsidR="00C85A3F">
        <w:rPr>
          <w:rFonts w:cstheme="minorHAnsi"/>
          <w:sz w:val="24"/>
          <w:szCs w:val="24"/>
        </w:rPr>
        <w:t xml:space="preserve"> </w:t>
      </w:r>
      <w:r w:rsidRPr="00273E76">
        <w:rPr>
          <w:rFonts w:cstheme="minorHAnsi"/>
          <w:sz w:val="24"/>
          <w:szCs w:val="24"/>
        </w:rPr>
        <w:t xml:space="preserve">documents </w:t>
      </w:r>
      <w:r w:rsidR="00C85A3F">
        <w:rPr>
          <w:rFonts w:cstheme="minorHAnsi"/>
          <w:sz w:val="24"/>
          <w:szCs w:val="24"/>
        </w:rPr>
        <w:t xml:space="preserve">(i.e. less than two years old) </w:t>
      </w:r>
      <w:r w:rsidRPr="00273E76">
        <w:rPr>
          <w:rFonts w:cstheme="minorHAnsi"/>
          <w:sz w:val="24"/>
          <w:szCs w:val="24"/>
        </w:rPr>
        <w:t xml:space="preserve">are </w:t>
      </w:r>
      <w:r w:rsidR="00840E25">
        <w:rPr>
          <w:rFonts w:cstheme="minorHAnsi"/>
          <w:sz w:val="24"/>
          <w:szCs w:val="24"/>
        </w:rPr>
        <w:t xml:space="preserve">to be </w:t>
      </w:r>
      <w:r w:rsidRPr="00273E76">
        <w:rPr>
          <w:rFonts w:cstheme="minorHAnsi"/>
          <w:sz w:val="24"/>
          <w:szCs w:val="24"/>
        </w:rPr>
        <w:t xml:space="preserve">stored in </w:t>
      </w:r>
      <w:r w:rsidR="00682860">
        <w:rPr>
          <w:rFonts w:cstheme="minorHAnsi"/>
          <w:sz w:val="24"/>
          <w:szCs w:val="24"/>
        </w:rPr>
        <w:t xml:space="preserve">the Unit’s </w:t>
      </w:r>
      <w:r w:rsidR="006B6C7E">
        <w:rPr>
          <w:rFonts w:cstheme="minorHAnsi"/>
          <w:sz w:val="24"/>
          <w:szCs w:val="24"/>
        </w:rPr>
        <w:t>o</w:t>
      </w:r>
      <w:r w:rsidRPr="00273E76">
        <w:rPr>
          <w:rFonts w:cstheme="minorHAnsi"/>
          <w:sz w:val="24"/>
          <w:szCs w:val="24"/>
        </w:rPr>
        <w:t>ffice cabinets</w:t>
      </w:r>
      <w:r w:rsidR="00C85A3F">
        <w:rPr>
          <w:rFonts w:cstheme="minorHAnsi"/>
          <w:sz w:val="24"/>
          <w:szCs w:val="24"/>
        </w:rPr>
        <w:t xml:space="preserve">. </w:t>
      </w:r>
    </w:p>
    <w:p w:rsidR="00E55733" w:rsidRPr="00273E76" w:rsidRDefault="00E55733" w:rsidP="00E55733">
      <w:pPr>
        <w:pStyle w:val="ListParagraph"/>
        <w:numPr>
          <w:ilvl w:val="0"/>
          <w:numId w:val="19"/>
        </w:numPr>
        <w:jc w:val="both"/>
        <w:rPr>
          <w:rFonts w:cstheme="minorHAnsi"/>
          <w:sz w:val="24"/>
          <w:szCs w:val="24"/>
        </w:rPr>
      </w:pPr>
      <w:r>
        <w:rPr>
          <w:rFonts w:cstheme="minorHAnsi"/>
          <w:sz w:val="24"/>
          <w:szCs w:val="24"/>
        </w:rPr>
        <w:t>D</w:t>
      </w:r>
      <w:r w:rsidR="00CB1165" w:rsidRPr="00273E76">
        <w:rPr>
          <w:rFonts w:cstheme="minorHAnsi"/>
          <w:sz w:val="24"/>
          <w:szCs w:val="24"/>
        </w:rPr>
        <w:t>ocuments</w:t>
      </w:r>
      <w:r>
        <w:rPr>
          <w:rFonts w:cstheme="minorHAnsi"/>
          <w:sz w:val="24"/>
          <w:szCs w:val="24"/>
        </w:rPr>
        <w:t xml:space="preserve"> of 3 – 4 years </w:t>
      </w:r>
      <w:r w:rsidR="00CB1165" w:rsidRPr="00273E76">
        <w:rPr>
          <w:rFonts w:cstheme="minorHAnsi"/>
          <w:sz w:val="24"/>
          <w:szCs w:val="24"/>
        </w:rPr>
        <w:t>are</w:t>
      </w:r>
      <w:r w:rsidR="00C85A3F">
        <w:rPr>
          <w:rFonts w:cstheme="minorHAnsi"/>
          <w:sz w:val="24"/>
          <w:szCs w:val="24"/>
        </w:rPr>
        <w:t xml:space="preserve"> to be </w:t>
      </w:r>
      <w:r w:rsidR="00CB1165" w:rsidRPr="00273E76">
        <w:rPr>
          <w:rFonts w:cstheme="minorHAnsi"/>
          <w:sz w:val="24"/>
          <w:szCs w:val="24"/>
        </w:rPr>
        <w:t xml:space="preserve">boxed, </w:t>
      </w:r>
      <w:r w:rsidR="005D16E0" w:rsidRPr="00273E76">
        <w:rPr>
          <w:rFonts w:cstheme="minorHAnsi"/>
          <w:sz w:val="24"/>
          <w:szCs w:val="24"/>
        </w:rPr>
        <w:t>label</w:t>
      </w:r>
      <w:r w:rsidR="00DC673B">
        <w:rPr>
          <w:rFonts w:cstheme="minorHAnsi"/>
          <w:sz w:val="24"/>
          <w:szCs w:val="24"/>
        </w:rPr>
        <w:t>l</w:t>
      </w:r>
      <w:r w:rsidR="005D16E0" w:rsidRPr="00273E76">
        <w:rPr>
          <w:rFonts w:cstheme="minorHAnsi"/>
          <w:sz w:val="24"/>
          <w:szCs w:val="24"/>
        </w:rPr>
        <w:t>ed</w:t>
      </w:r>
      <w:r w:rsidR="00CB1165" w:rsidRPr="00273E76">
        <w:rPr>
          <w:rFonts w:cstheme="minorHAnsi"/>
          <w:sz w:val="24"/>
          <w:szCs w:val="24"/>
        </w:rPr>
        <w:t xml:space="preserve"> </w:t>
      </w:r>
      <w:r w:rsidR="00682860">
        <w:rPr>
          <w:rFonts w:cstheme="minorHAnsi"/>
          <w:sz w:val="24"/>
          <w:szCs w:val="24"/>
        </w:rPr>
        <w:t>or</w:t>
      </w:r>
      <w:r w:rsidR="00CB1165" w:rsidRPr="00273E76">
        <w:rPr>
          <w:rFonts w:cstheme="minorHAnsi"/>
          <w:sz w:val="24"/>
          <w:szCs w:val="24"/>
        </w:rPr>
        <w:t xml:space="preserve"> bar coded</w:t>
      </w:r>
      <w:r>
        <w:rPr>
          <w:rFonts w:cstheme="minorHAnsi"/>
          <w:sz w:val="24"/>
          <w:szCs w:val="24"/>
        </w:rPr>
        <w:t xml:space="preserve"> and stored initially</w:t>
      </w:r>
      <w:r w:rsidR="00682860">
        <w:rPr>
          <w:rFonts w:cstheme="minorHAnsi"/>
          <w:sz w:val="24"/>
          <w:szCs w:val="24"/>
        </w:rPr>
        <w:t xml:space="preserve"> within the Unit</w:t>
      </w:r>
      <w:r>
        <w:rPr>
          <w:rFonts w:cstheme="minorHAnsi"/>
          <w:sz w:val="24"/>
          <w:szCs w:val="24"/>
        </w:rPr>
        <w:t xml:space="preserve">. </w:t>
      </w:r>
    </w:p>
    <w:p w:rsidR="00CB1165" w:rsidRPr="00E55733" w:rsidRDefault="00E55733" w:rsidP="00CD63C9">
      <w:pPr>
        <w:pStyle w:val="ListParagraph"/>
        <w:numPr>
          <w:ilvl w:val="0"/>
          <w:numId w:val="19"/>
        </w:numPr>
        <w:jc w:val="both"/>
        <w:rPr>
          <w:rFonts w:cstheme="minorHAnsi"/>
          <w:sz w:val="24"/>
          <w:szCs w:val="24"/>
        </w:rPr>
      </w:pPr>
      <w:r w:rsidRPr="00E55733">
        <w:rPr>
          <w:rFonts w:cstheme="minorHAnsi"/>
          <w:sz w:val="24"/>
          <w:szCs w:val="24"/>
        </w:rPr>
        <w:t xml:space="preserve">Documents of 5 years or more are to be transferred either to the Library Archive or to off campus storage provided by an approved office records storage company. </w:t>
      </w:r>
    </w:p>
    <w:p w:rsidR="00CB1165" w:rsidRPr="00273E76" w:rsidRDefault="001C35B0" w:rsidP="00CD63C9">
      <w:pPr>
        <w:pStyle w:val="ListParagraph"/>
        <w:numPr>
          <w:ilvl w:val="0"/>
          <w:numId w:val="19"/>
        </w:numPr>
        <w:jc w:val="both"/>
        <w:rPr>
          <w:rFonts w:cstheme="minorHAnsi"/>
          <w:sz w:val="24"/>
          <w:szCs w:val="24"/>
        </w:rPr>
      </w:pPr>
      <w:r>
        <w:rPr>
          <w:rFonts w:cstheme="minorHAnsi"/>
          <w:sz w:val="24"/>
          <w:szCs w:val="24"/>
        </w:rPr>
        <w:t>I</w:t>
      </w:r>
      <w:r w:rsidR="00CB1165" w:rsidRPr="00273E76">
        <w:rPr>
          <w:rFonts w:cstheme="minorHAnsi"/>
          <w:sz w:val="24"/>
          <w:szCs w:val="24"/>
        </w:rPr>
        <w:t>nventor</w:t>
      </w:r>
      <w:r>
        <w:rPr>
          <w:rFonts w:cstheme="minorHAnsi"/>
          <w:sz w:val="24"/>
          <w:szCs w:val="24"/>
        </w:rPr>
        <w:t xml:space="preserve">ies </w:t>
      </w:r>
      <w:r w:rsidR="00CB1165" w:rsidRPr="00273E76">
        <w:rPr>
          <w:rFonts w:cstheme="minorHAnsi"/>
          <w:sz w:val="24"/>
          <w:szCs w:val="24"/>
        </w:rPr>
        <w:t xml:space="preserve">of boxes </w:t>
      </w:r>
      <w:r>
        <w:rPr>
          <w:rFonts w:cstheme="minorHAnsi"/>
          <w:sz w:val="24"/>
          <w:szCs w:val="24"/>
        </w:rPr>
        <w:t xml:space="preserve">are </w:t>
      </w:r>
      <w:r w:rsidR="00126A23">
        <w:rPr>
          <w:rFonts w:cstheme="minorHAnsi"/>
          <w:sz w:val="24"/>
          <w:szCs w:val="24"/>
        </w:rPr>
        <w:t xml:space="preserve">to be maintained and </w:t>
      </w:r>
      <w:r w:rsidR="005D16E0" w:rsidRPr="00273E76">
        <w:rPr>
          <w:rFonts w:cstheme="minorHAnsi"/>
          <w:sz w:val="24"/>
          <w:szCs w:val="24"/>
        </w:rPr>
        <w:t xml:space="preserve">updated </w:t>
      </w:r>
      <w:r w:rsidR="00126A23">
        <w:rPr>
          <w:rFonts w:cstheme="minorHAnsi"/>
          <w:sz w:val="24"/>
          <w:szCs w:val="24"/>
        </w:rPr>
        <w:t xml:space="preserve">as necessary </w:t>
      </w:r>
      <w:r w:rsidR="005D16E0" w:rsidRPr="00273E76">
        <w:rPr>
          <w:rFonts w:cstheme="minorHAnsi"/>
          <w:sz w:val="24"/>
          <w:szCs w:val="24"/>
        </w:rPr>
        <w:t xml:space="preserve">with </w:t>
      </w:r>
      <w:r>
        <w:rPr>
          <w:rFonts w:cstheme="minorHAnsi"/>
          <w:sz w:val="24"/>
          <w:szCs w:val="24"/>
        </w:rPr>
        <w:t xml:space="preserve">label </w:t>
      </w:r>
      <w:r w:rsidR="005D16E0" w:rsidRPr="00273E76">
        <w:rPr>
          <w:rFonts w:cstheme="minorHAnsi"/>
          <w:sz w:val="24"/>
          <w:szCs w:val="24"/>
        </w:rPr>
        <w:t>name, bar code and location</w:t>
      </w:r>
      <w:r w:rsidR="00840E25">
        <w:rPr>
          <w:rFonts w:cstheme="minorHAnsi"/>
          <w:sz w:val="24"/>
          <w:szCs w:val="24"/>
        </w:rPr>
        <w:t>.</w:t>
      </w:r>
      <w:r w:rsidR="00126A23">
        <w:rPr>
          <w:rFonts w:cstheme="minorHAnsi"/>
          <w:sz w:val="24"/>
          <w:szCs w:val="24"/>
        </w:rPr>
        <w:t xml:space="preserve"> The location of the inventories </w:t>
      </w:r>
      <w:r>
        <w:rPr>
          <w:rFonts w:cstheme="minorHAnsi"/>
          <w:sz w:val="24"/>
          <w:szCs w:val="24"/>
        </w:rPr>
        <w:t xml:space="preserve">of boxes </w:t>
      </w:r>
      <w:r w:rsidR="00126A23">
        <w:rPr>
          <w:rFonts w:cstheme="minorHAnsi"/>
          <w:sz w:val="24"/>
          <w:szCs w:val="24"/>
        </w:rPr>
        <w:t>is L/ALL/</w:t>
      </w:r>
      <w:r w:rsidR="00682860">
        <w:rPr>
          <w:rFonts w:cstheme="minorHAnsi"/>
          <w:sz w:val="24"/>
          <w:szCs w:val="24"/>
        </w:rPr>
        <w:t xml:space="preserve">Unit </w:t>
      </w:r>
      <w:r w:rsidR="00126A23">
        <w:rPr>
          <w:rFonts w:cstheme="minorHAnsi"/>
          <w:sz w:val="24"/>
          <w:szCs w:val="24"/>
        </w:rPr>
        <w:t xml:space="preserve">Archives. </w:t>
      </w:r>
    </w:p>
    <w:p w:rsidR="00273E76" w:rsidRDefault="00273E76" w:rsidP="00CD63C9">
      <w:pPr>
        <w:pStyle w:val="ListParagraph"/>
        <w:numPr>
          <w:ilvl w:val="0"/>
          <w:numId w:val="19"/>
        </w:numPr>
        <w:jc w:val="both"/>
        <w:rPr>
          <w:rFonts w:cstheme="minorHAnsi"/>
          <w:sz w:val="24"/>
          <w:szCs w:val="24"/>
        </w:rPr>
      </w:pPr>
      <w:r>
        <w:rPr>
          <w:rFonts w:cstheme="minorHAnsi"/>
          <w:sz w:val="24"/>
          <w:szCs w:val="24"/>
        </w:rPr>
        <w:t xml:space="preserve">Due to EU (e.g. ERDF, ESF, etc.) requirements </w:t>
      </w:r>
      <w:r w:rsidR="00773904">
        <w:rPr>
          <w:rFonts w:cstheme="minorHAnsi"/>
          <w:sz w:val="24"/>
          <w:szCs w:val="24"/>
        </w:rPr>
        <w:t xml:space="preserve">some </w:t>
      </w:r>
      <w:r w:rsidR="00682860">
        <w:rPr>
          <w:rFonts w:cstheme="minorHAnsi"/>
          <w:sz w:val="24"/>
          <w:szCs w:val="24"/>
        </w:rPr>
        <w:t xml:space="preserve">Unit </w:t>
      </w:r>
      <w:r w:rsidR="00E55733">
        <w:rPr>
          <w:rFonts w:cstheme="minorHAnsi"/>
          <w:sz w:val="24"/>
          <w:szCs w:val="24"/>
        </w:rPr>
        <w:t xml:space="preserve">records must be </w:t>
      </w:r>
      <w:r>
        <w:rPr>
          <w:rFonts w:cstheme="minorHAnsi"/>
          <w:sz w:val="24"/>
          <w:szCs w:val="24"/>
        </w:rPr>
        <w:t>held longer than the minimum 7 years to ensure appropriate compliance</w:t>
      </w:r>
      <w:r w:rsidR="00E55733">
        <w:rPr>
          <w:rFonts w:cstheme="minorHAnsi"/>
          <w:sz w:val="24"/>
          <w:szCs w:val="24"/>
        </w:rPr>
        <w:t xml:space="preserve">. This requirement </w:t>
      </w:r>
      <w:r>
        <w:rPr>
          <w:rFonts w:cstheme="minorHAnsi"/>
          <w:sz w:val="24"/>
          <w:szCs w:val="24"/>
        </w:rPr>
        <w:t>appl</w:t>
      </w:r>
      <w:r w:rsidR="00E55733">
        <w:rPr>
          <w:rFonts w:cstheme="minorHAnsi"/>
          <w:sz w:val="24"/>
          <w:szCs w:val="24"/>
        </w:rPr>
        <w:t xml:space="preserve">ies </w:t>
      </w:r>
      <w:r>
        <w:rPr>
          <w:rFonts w:cstheme="minorHAnsi"/>
          <w:sz w:val="24"/>
          <w:szCs w:val="24"/>
        </w:rPr>
        <w:t xml:space="preserve">to all </w:t>
      </w:r>
      <w:r w:rsidR="00E55733">
        <w:rPr>
          <w:rFonts w:cstheme="minorHAnsi"/>
          <w:sz w:val="24"/>
          <w:szCs w:val="24"/>
        </w:rPr>
        <w:t xml:space="preserve">relevant research related </w:t>
      </w:r>
      <w:r>
        <w:rPr>
          <w:rFonts w:cstheme="minorHAnsi"/>
          <w:sz w:val="24"/>
          <w:szCs w:val="24"/>
        </w:rPr>
        <w:t xml:space="preserve">documents </w:t>
      </w:r>
      <w:r w:rsidR="00E55733">
        <w:rPr>
          <w:rFonts w:cstheme="minorHAnsi"/>
          <w:sz w:val="24"/>
          <w:szCs w:val="24"/>
        </w:rPr>
        <w:t xml:space="preserve">and </w:t>
      </w:r>
      <w:r>
        <w:rPr>
          <w:rFonts w:cstheme="minorHAnsi"/>
          <w:sz w:val="24"/>
          <w:szCs w:val="24"/>
        </w:rPr>
        <w:t>not just those relevant to the EU fund.</w:t>
      </w:r>
      <w:r w:rsidR="00E55733">
        <w:rPr>
          <w:rFonts w:cstheme="minorHAnsi"/>
          <w:sz w:val="24"/>
          <w:szCs w:val="24"/>
        </w:rPr>
        <w:t xml:space="preserve"> The length of retention for such documents will usually be set out in the finding contract and staff must ensure that the funding retention requirements are implemented.   </w:t>
      </w:r>
    </w:p>
    <w:p w:rsidR="00CB1165" w:rsidRPr="00273E76" w:rsidRDefault="005D16E0" w:rsidP="00CD63C9">
      <w:pPr>
        <w:pStyle w:val="ListParagraph"/>
        <w:numPr>
          <w:ilvl w:val="0"/>
          <w:numId w:val="19"/>
        </w:numPr>
        <w:jc w:val="both"/>
        <w:rPr>
          <w:rFonts w:cstheme="minorHAnsi"/>
          <w:sz w:val="24"/>
          <w:szCs w:val="24"/>
        </w:rPr>
      </w:pPr>
      <w:r w:rsidRPr="00273E76">
        <w:rPr>
          <w:rFonts w:cstheme="minorHAnsi"/>
          <w:sz w:val="24"/>
          <w:szCs w:val="24"/>
        </w:rPr>
        <w:t xml:space="preserve">Documents </w:t>
      </w:r>
      <w:r w:rsidR="00E55733">
        <w:rPr>
          <w:rFonts w:cstheme="minorHAnsi"/>
          <w:sz w:val="24"/>
          <w:szCs w:val="24"/>
        </w:rPr>
        <w:t xml:space="preserve">may be </w:t>
      </w:r>
      <w:r w:rsidRPr="00273E76">
        <w:rPr>
          <w:rFonts w:cstheme="minorHAnsi"/>
          <w:sz w:val="24"/>
          <w:szCs w:val="24"/>
        </w:rPr>
        <w:t xml:space="preserve">moved to external storage </w:t>
      </w:r>
      <w:r w:rsidR="005E06C4" w:rsidRPr="00273E76">
        <w:rPr>
          <w:rFonts w:cstheme="minorHAnsi"/>
          <w:sz w:val="24"/>
          <w:szCs w:val="24"/>
        </w:rPr>
        <w:t xml:space="preserve">(Glenbeigh Records Management) </w:t>
      </w:r>
      <w:r w:rsidRPr="00273E76">
        <w:rPr>
          <w:rFonts w:cstheme="minorHAnsi"/>
          <w:sz w:val="24"/>
          <w:szCs w:val="24"/>
        </w:rPr>
        <w:t xml:space="preserve">depending on </w:t>
      </w:r>
      <w:r w:rsidR="005E06C4" w:rsidRPr="00273E76">
        <w:rPr>
          <w:rFonts w:cstheme="minorHAnsi"/>
          <w:sz w:val="24"/>
          <w:szCs w:val="24"/>
        </w:rPr>
        <w:t>space requirements</w:t>
      </w:r>
      <w:r w:rsidR="00840E25">
        <w:rPr>
          <w:rFonts w:cstheme="minorHAnsi"/>
          <w:sz w:val="24"/>
          <w:szCs w:val="24"/>
        </w:rPr>
        <w:t>.</w:t>
      </w:r>
    </w:p>
    <w:p w:rsidR="00F145CF" w:rsidRDefault="005D16E0" w:rsidP="00CD63C9">
      <w:pPr>
        <w:pStyle w:val="ListParagraph"/>
        <w:numPr>
          <w:ilvl w:val="0"/>
          <w:numId w:val="19"/>
        </w:numPr>
        <w:jc w:val="both"/>
        <w:rPr>
          <w:rFonts w:cstheme="minorHAnsi"/>
          <w:sz w:val="24"/>
          <w:szCs w:val="24"/>
        </w:rPr>
      </w:pPr>
      <w:r w:rsidRPr="00273E76">
        <w:rPr>
          <w:rFonts w:cstheme="minorHAnsi"/>
          <w:sz w:val="24"/>
          <w:szCs w:val="24"/>
        </w:rPr>
        <w:t xml:space="preserve">No documents are </w:t>
      </w:r>
      <w:r w:rsidR="00773904">
        <w:rPr>
          <w:rFonts w:cstheme="minorHAnsi"/>
          <w:sz w:val="24"/>
          <w:szCs w:val="24"/>
        </w:rPr>
        <w:t xml:space="preserve">to be </w:t>
      </w:r>
      <w:r w:rsidRPr="00273E76">
        <w:rPr>
          <w:rFonts w:cstheme="minorHAnsi"/>
          <w:sz w:val="24"/>
          <w:szCs w:val="24"/>
        </w:rPr>
        <w:t xml:space="preserve">destroyed unless authorised by </w:t>
      </w:r>
      <w:r w:rsidR="00682860">
        <w:rPr>
          <w:rFonts w:cstheme="minorHAnsi"/>
          <w:sz w:val="24"/>
          <w:szCs w:val="24"/>
        </w:rPr>
        <w:t xml:space="preserve">Unit </w:t>
      </w:r>
      <w:r w:rsidRPr="00273E76">
        <w:rPr>
          <w:rFonts w:cstheme="minorHAnsi"/>
          <w:sz w:val="24"/>
          <w:szCs w:val="24"/>
        </w:rPr>
        <w:t>management.</w:t>
      </w:r>
    </w:p>
    <w:p w:rsidR="00F145CF" w:rsidRPr="00F145CF" w:rsidRDefault="00F145CF" w:rsidP="00CD63C9">
      <w:pPr>
        <w:jc w:val="both"/>
        <w:rPr>
          <w:rFonts w:cstheme="minorHAnsi"/>
          <w:sz w:val="24"/>
          <w:szCs w:val="24"/>
        </w:rPr>
      </w:pPr>
    </w:p>
    <w:p w:rsidR="00901CAA" w:rsidRPr="00C355FC" w:rsidRDefault="00532C6B" w:rsidP="00C355FC">
      <w:pPr>
        <w:pStyle w:val="Heading3"/>
        <w:spacing w:after="0" w:afterAutospacing="0"/>
        <w:jc w:val="both"/>
        <w:rPr>
          <w:rFonts w:asciiTheme="minorHAnsi" w:hAnsiTheme="minorHAnsi" w:cstheme="minorHAnsi"/>
          <w:color w:val="0070C0"/>
          <w:sz w:val="32"/>
          <w:szCs w:val="32"/>
        </w:rPr>
      </w:pPr>
      <w:bookmarkStart w:id="98" w:name="_Toc367792513"/>
      <w:bookmarkStart w:id="99" w:name="_Toc108012821"/>
      <w:r w:rsidRPr="00C355FC">
        <w:rPr>
          <w:rFonts w:asciiTheme="minorHAnsi" w:hAnsiTheme="minorHAnsi" w:cstheme="minorHAnsi"/>
          <w:color w:val="0070C0"/>
          <w:sz w:val="32"/>
          <w:szCs w:val="32"/>
        </w:rPr>
        <w:t>5</w:t>
      </w:r>
      <w:r w:rsidR="00137B4F" w:rsidRPr="00C355FC">
        <w:rPr>
          <w:rFonts w:asciiTheme="minorHAnsi" w:hAnsiTheme="minorHAnsi" w:cstheme="minorHAnsi"/>
          <w:color w:val="0070C0"/>
          <w:sz w:val="32"/>
          <w:szCs w:val="32"/>
        </w:rPr>
        <w:t xml:space="preserve">. </w:t>
      </w:r>
      <w:r w:rsidRPr="00C355FC">
        <w:rPr>
          <w:rFonts w:asciiTheme="minorHAnsi" w:hAnsiTheme="minorHAnsi" w:cstheme="minorHAnsi"/>
          <w:color w:val="0070C0"/>
          <w:sz w:val="32"/>
          <w:szCs w:val="32"/>
        </w:rPr>
        <w:t xml:space="preserve"> </w:t>
      </w:r>
      <w:r w:rsidR="00901CAA" w:rsidRPr="00C355FC">
        <w:rPr>
          <w:rFonts w:asciiTheme="minorHAnsi" w:hAnsiTheme="minorHAnsi" w:cstheme="minorHAnsi"/>
          <w:color w:val="0070C0"/>
          <w:sz w:val="32"/>
          <w:szCs w:val="32"/>
        </w:rPr>
        <w:t>Responsibilities</w:t>
      </w:r>
      <w:bookmarkEnd w:id="97"/>
      <w:bookmarkEnd w:id="98"/>
      <w:bookmarkEnd w:id="99"/>
    </w:p>
    <w:p w:rsidR="00BB1E02" w:rsidRDefault="00BB1E02"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This protocol applies to all management &amp; staff working within </w:t>
      </w:r>
      <w:r w:rsidR="00682860" w:rsidRPr="00682860">
        <w:rPr>
          <w:rFonts w:eastAsia="Times New Roman" w:cstheme="minorHAnsi"/>
          <w:color w:val="FF0000"/>
          <w:sz w:val="24"/>
          <w:szCs w:val="17"/>
        </w:rPr>
        <w:t>UNIT</w:t>
      </w:r>
      <w:r w:rsidR="002D695E">
        <w:rPr>
          <w:rFonts w:eastAsia="Times New Roman" w:cstheme="minorHAnsi"/>
          <w:color w:val="FF0000"/>
          <w:sz w:val="24"/>
          <w:szCs w:val="17"/>
        </w:rPr>
        <w:t xml:space="preserve"> NAME</w:t>
      </w:r>
      <w:r>
        <w:rPr>
          <w:rFonts w:eastAsia="Times New Roman" w:cstheme="minorHAnsi"/>
          <w:color w:val="000000"/>
          <w:sz w:val="24"/>
          <w:szCs w:val="17"/>
        </w:rPr>
        <w:t xml:space="preserve"> regardless of whether they are employed by the University or by one of the subsidiary companies which are ultimately owned by the University.  </w:t>
      </w:r>
    </w:p>
    <w:p w:rsidR="00BB1E02" w:rsidRDefault="00BB1E02" w:rsidP="00CD63C9">
      <w:pPr>
        <w:spacing w:after="0" w:line="240" w:lineRule="auto"/>
        <w:jc w:val="both"/>
        <w:rPr>
          <w:rFonts w:eastAsia="Times New Roman" w:cstheme="minorHAnsi"/>
          <w:color w:val="000000"/>
          <w:sz w:val="24"/>
          <w:szCs w:val="17"/>
        </w:rPr>
      </w:pPr>
    </w:p>
    <w:p w:rsidR="00BB1E02"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It is the responsibility of the individual </w:t>
      </w:r>
      <w:r w:rsidR="00CF1BFC" w:rsidRPr="00273E76">
        <w:rPr>
          <w:rFonts w:eastAsia="Times New Roman" w:cstheme="minorHAnsi"/>
          <w:color w:val="000000"/>
          <w:sz w:val="24"/>
          <w:szCs w:val="17"/>
        </w:rPr>
        <w:t xml:space="preserve">departments within the </w:t>
      </w:r>
      <w:r w:rsidR="00682860">
        <w:rPr>
          <w:rFonts w:eastAsia="Times New Roman" w:cstheme="minorHAnsi"/>
          <w:color w:val="000000"/>
          <w:sz w:val="24"/>
          <w:szCs w:val="17"/>
        </w:rPr>
        <w:t>Unit</w:t>
      </w:r>
      <w:r w:rsidRPr="00273E76">
        <w:rPr>
          <w:rFonts w:eastAsia="Times New Roman" w:cstheme="minorHAnsi"/>
          <w:color w:val="000000"/>
          <w:sz w:val="24"/>
          <w:szCs w:val="17"/>
        </w:rPr>
        <w:t xml:space="preserve"> to ensure that the appropriate security measures are observed for maintaining records containing personal or other confidential information</w:t>
      </w:r>
      <w:r w:rsidR="00CF1BFC" w:rsidRPr="00273E76">
        <w:rPr>
          <w:rFonts w:eastAsia="Times New Roman" w:cstheme="minorHAnsi"/>
          <w:color w:val="000000"/>
          <w:sz w:val="24"/>
          <w:szCs w:val="17"/>
        </w:rPr>
        <w:t xml:space="preserve">. </w:t>
      </w:r>
      <w:r w:rsidRPr="00273E76">
        <w:rPr>
          <w:rFonts w:eastAsia="Times New Roman" w:cstheme="minorHAnsi"/>
          <w:color w:val="000000"/>
          <w:sz w:val="24"/>
          <w:szCs w:val="17"/>
        </w:rPr>
        <w:t xml:space="preserve"> Whe</w:t>
      </w:r>
      <w:r w:rsidR="00BB1E02">
        <w:rPr>
          <w:rFonts w:eastAsia="Times New Roman" w:cstheme="minorHAnsi"/>
          <w:color w:val="000000"/>
          <w:sz w:val="24"/>
          <w:szCs w:val="17"/>
        </w:rPr>
        <w:t xml:space="preserve">re </w:t>
      </w:r>
      <w:r w:rsidRPr="00273E76">
        <w:rPr>
          <w:rFonts w:eastAsia="Times New Roman" w:cstheme="minorHAnsi"/>
          <w:color w:val="000000"/>
          <w:sz w:val="24"/>
          <w:szCs w:val="17"/>
        </w:rPr>
        <w:t>scheduled for destruction this material must be shredded</w:t>
      </w:r>
      <w:r w:rsidR="00BB1E02">
        <w:rPr>
          <w:rFonts w:eastAsia="Times New Roman" w:cstheme="minorHAnsi"/>
          <w:color w:val="000000"/>
          <w:sz w:val="24"/>
          <w:szCs w:val="17"/>
        </w:rPr>
        <w:t xml:space="preserve"> or alternatively disposed of by using a confidential waste disposal service</w:t>
      </w:r>
      <w:r w:rsidRPr="00273E76">
        <w:rPr>
          <w:rFonts w:eastAsia="Times New Roman" w:cstheme="minorHAnsi"/>
          <w:color w:val="000000"/>
          <w:sz w:val="24"/>
          <w:szCs w:val="17"/>
        </w:rPr>
        <w:t xml:space="preserve"> to ensure that such information is not disclosed</w:t>
      </w:r>
      <w:r w:rsidR="00BB1E02">
        <w:rPr>
          <w:rFonts w:eastAsia="Times New Roman" w:cstheme="minorHAnsi"/>
          <w:color w:val="000000"/>
          <w:sz w:val="24"/>
          <w:szCs w:val="17"/>
        </w:rPr>
        <w:t xml:space="preserve"> unintentionally</w:t>
      </w:r>
      <w:r w:rsidRPr="00273E76">
        <w:rPr>
          <w:rFonts w:eastAsia="Times New Roman" w:cstheme="minorHAnsi"/>
          <w:color w:val="000000"/>
          <w:sz w:val="24"/>
          <w:szCs w:val="17"/>
        </w:rPr>
        <w:t>.</w:t>
      </w:r>
      <w:r w:rsidR="00532C6B" w:rsidRPr="00273E76">
        <w:rPr>
          <w:rFonts w:eastAsia="Times New Roman" w:cstheme="minorHAnsi"/>
          <w:color w:val="000000"/>
          <w:sz w:val="24"/>
          <w:szCs w:val="17"/>
        </w:rPr>
        <w:t xml:space="preserve"> </w:t>
      </w:r>
    </w:p>
    <w:p w:rsidR="00BB1E02" w:rsidRDefault="00BB1E02" w:rsidP="00CD63C9">
      <w:pPr>
        <w:spacing w:after="0" w:line="240" w:lineRule="auto"/>
        <w:jc w:val="both"/>
        <w:rPr>
          <w:rFonts w:eastAsia="Times New Roman" w:cstheme="minorHAnsi"/>
          <w:color w:val="000000"/>
          <w:sz w:val="24"/>
          <w:szCs w:val="17"/>
        </w:rPr>
      </w:pPr>
    </w:p>
    <w:p w:rsidR="00865CD6"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Operational responsibility </w:t>
      </w:r>
      <w:r w:rsidR="00BB1E02">
        <w:rPr>
          <w:rFonts w:eastAsia="Times New Roman" w:cstheme="minorHAnsi"/>
          <w:color w:val="000000"/>
          <w:sz w:val="24"/>
          <w:szCs w:val="17"/>
        </w:rPr>
        <w:t xml:space="preserve">for the application of this protocol </w:t>
      </w:r>
      <w:r w:rsidRPr="00273E76">
        <w:rPr>
          <w:rFonts w:eastAsia="Times New Roman" w:cstheme="minorHAnsi"/>
          <w:color w:val="000000"/>
          <w:sz w:val="24"/>
          <w:szCs w:val="17"/>
        </w:rPr>
        <w:t xml:space="preserve">rests </w:t>
      </w:r>
      <w:r w:rsidR="00BB1E02">
        <w:rPr>
          <w:rFonts w:eastAsia="Times New Roman" w:cstheme="minorHAnsi"/>
          <w:color w:val="000000"/>
          <w:sz w:val="24"/>
          <w:szCs w:val="17"/>
        </w:rPr>
        <w:t>w</w:t>
      </w:r>
      <w:r w:rsidRPr="00273E76">
        <w:rPr>
          <w:rFonts w:eastAsia="Times New Roman" w:cstheme="minorHAnsi"/>
          <w:color w:val="000000"/>
          <w:sz w:val="24"/>
          <w:szCs w:val="17"/>
        </w:rPr>
        <w:t xml:space="preserve">ith each </w:t>
      </w:r>
      <w:r w:rsidR="00682860">
        <w:rPr>
          <w:rFonts w:eastAsia="Times New Roman" w:cstheme="minorHAnsi"/>
          <w:color w:val="000000"/>
          <w:sz w:val="24"/>
          <w:szCs w:val="17"/>
        </w:rPr>
        <w:t>Unit</w:t>
      </w:r>
      <w:r w:rsidR="00BB1E02">
        <w:rPr>
          <w:rFonts w:eastAsia="Times New Roman" w:cstheme="minorHAnsi"/>
          <w:color w:val="000000"/>
          <w:sz w:val="24"/>
          <w:szCs w:val="17"/>
        </w:rPr>
        <w:t>’s</w:t>
      </w:r>
      <w:r w:rsidR="00CF1BFC" w:rsidRPr="00273E76">
        <w:rPr>
          <w:rFonts w:eastAsia="Times New Roman" w:cstheme="minorHAnsi"/>
          <w:color w:val="000000"/>
          <w:sz w:val="24"/>
          <w:szCs w:val="17"/>
        </w:rPr>
        <w:t xml:space="preserve"> </w:t>
      </w:r>
      <w:r w:rsidR="00BB1E02">
        <w:rPr>
          <w:rFonts w:eastAsia="Times New Roman" w:cstheme="minorHAnsi"/>
          <w:color w:val="000000"/>
          <w:sz w:val="24"/>
          <w:szCs w:val="17"/>
        </w:rPr>
        <w:t>M</w:t>
      </w:r>
      <w:r w:rsidR="00CF1BFC" w:rsidRPr="00273E76">
        <w:rPr>
          <w:rFonts w:eastAsia="Times New Roman" w:cstheme="minorHAnsi"/>
          <w:color w:val="000000"/>
          <w:sz w:val="24"/>
          <w:szCs w:val="17"/>
        </w:rPr>
        <w:t>anager</w:t>
      </w:r>
      <w:r w:rsidR="00137B4F">
        <w:rPr>
          <w:rFonts w:eastAsia="Times New Roman" w:cstheme="minorHAnsi"/>
          <w:color w:val="000000"/>
          <w:sz w:val="24"/>
          <w:szCs w:val="17"/>
        </w:rPr>
        <w:t>(s)</w:t>
      </w:r>
      <w:r w:rsidR="00BB1E02">
        <w:rPr>
          <w:rFonts w:eastAsia="Times New Roman" w:cstheme="minorHAnsi"/>
          <w:color w:val="000000"/>
          <w:sz w:val="24"/>
          <w:szCs w:val="17"/>
        </w:rPr>
        <w:t xml:space="preserve"> and / or S</w:t>
      </w:r>
      <w:r w:rsidR="00CF1BFC" w:rsidRPr="00273E76">
        <w:rPr>
          <w:rFonts w:eastAsia="Times New Roman" w:cstheme="minorHAnsi"/>
          <w:color w:val="000000"/>
          <w:sz w:val="24"/>
          <w:szCs w:val="17"/>
        </w:rPr>
        <w:t>upervisor</w:t>
      </w:r>
      <w:r w:rsidR="00137B4F">
        <w:rPr>
          <w:rFonts w:eastAsia="Times New Roman" w:cstheme="minorHAnsi"/>
          <w:color w:val="000000"/>
          <w:sz w:val="24"/>
          <w:szCs w:val="17"/>
        </w:rPr>
        <w:t>(s)</w:t>
      </w:r>
      <w:r w:rsidR="005E06C4" w:rsidRPr="00273E76">
        <w:rPr>
          <w:rFonts w:eastAsia="Times New Roman" w:cstheme="minorHAnsi"/>
          <w:color w:val="000000"/>
          <w:sz w:val="24"/>
          <w:szCs w:val="17"/>
        </w:rPr>
        <w:t>.</w:t>
      </w:r>
    </w:p>
    <w:p w:rsidR="00137B4F" w:rsidRDefault="00901CAA"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 </w:t>
      </w:r>
      <w:bookmarkStart w:id="100" w:name="6"/>
    </w:p>
    <w:p w:rsidR="00682860" w:rsidRPr="00CD63C9" w:rsidRDefault="00682860" w:rsidP="00CD63C9">
      <w:pPr>
        <w:spacing w:after="0" w:line="240" w:lineRule="auto"/>
        <w:jc w:val="both"/>
        <w:rPr>
          <w:rFonts w:eastAsia="Times New Roman" w:cstheme="minorHAnsi"/>
          <w:color w:val="000000"/>
          <w:sz w:val="24"/>
          <w:szCs w:val="17"/>
        </w:rPr>
      </w:pPr>
    </w:p>
    <w:p w:rsidR="00901CAA" w:rsidRPr="00C355FC" w:rsidRDefault="00901CAA" w:rsidP="00C355FC">
      <w:pPr>
        <w:pStyle w:val="Heading3"/>
        <w:spacing w:after="0" w:afterAutospacing="0"/>
        <w:jc w:val="both"/>
        <w:rPr>
          <w:rFonts w:asciiTheme="minorHAnsi" w:hAnsiTheme="minorHAnsi" w:cstheme="minorHAnsi"/>
          <w:color w:val="0070C0"/>
          <w:sz w:val="32"/>
          <w:szCs w:val="32"/>
        </w:rPr>
      </w:pPr>
      <w:bookmarkStart w:id="101" w:name="_Toc367792514"/>
      <w:bookmarkStart w:id="102" w:name="_Toc108012822"/>
      <w:r w:rsidRPr="00C355FC">
        <w:rPr>
          <w:rFonts w:asciiTheme="minorHAnsi" w:hAnsiTheme="minorHAnsi" w:cstheme="minorHAnsi"/>
          <w:color w:val="0070C0"/>
          <w:sz w:val="32"/>
          <w:szCs w:val="32"/>
        </w:rPr>
        <w:t>6</w:t>
      </w:r>
      <w:r w:rsidR="00137B4F" w:rsidRPr="00C355FC">
        <w:rPr>
          <w:rFonts w:asciiTheme="minorHAnsi" w:hAnsiTheme="minorHAnsi" w:cstheme="minorHAnsi"/>
          <w:color w:val="0070C0"/>
          <w:sz w:val="32"/>
          <w:szCs w:val="32"/>
        </w:rPr>
        <w:t>.</w:t>
      </w:r>
      <w:r w:rsidRPr="00C355FC">
        <w:rPr>
          <w:rFonts w:asciiTheme="minorHAnsi" w:hAnsiTheme="minorHAnsi" w:cstheme="minorHAnsi"/>
          <w:color w:val="0070C0"/>
          <w:sz w:val="32"/>
          <w:szCs w:val="32"/>
        </w:rPr>
        <w:t xml:space="preserve"> Procedures</w:t>
      </w:r>
      <w:bookmarkEnd w:id="100"/>
      <w:bookmarkEnd w:id="101"/>
      <w:bookmarkEnd w:id="102"/>
    </w:p>
    <w:p w:rsidR="00002DA0" w:rsidRDefault="00002DA0"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In addition to the guidelines </w:t>
      </w:r>
      <w:r w:rsidR="005C1E2A">
        <w:rPr>
          <w:rFonts w:eastAsia="Times New Roman" w:cstheme="minorHAnsi"/>
          <w:color w:val="000000"/>
          <w:sz w:val="24"/>
          <w:szCs w:val="17"/>
        </w:rPr>
        <w:t xml:space="preserve">indicated </w:t>
      </w:r>
      <w:r>
        <w:rPr>
          <w:rFonts w:eastAsia="Times New Roman" w:cstheme="minorHAnsi"/>
          <w:color w:val="000000"/>
          <w:sz w:val="24"/>
          <w:szCs w:val="17"/>
        </w:rPr>
        <w:t>elsewhere in this protocol the following specific</w:t>
      </w:r>
      <w:r w:rsidR="002A62B3">
        <w:rPr>
          <w:rFonts w:eastAsia="Times New Roman" w:cstheme="minorHAnsi"/>
          <w:color w:val="000000"/>
          <w:sz w:val="24"/>
          <w:szCs w:val="17"/>
        </w:rPr>
        <w:t xml:space="preserve"> record </w:t>
      </w:r>
      <w:r>
        <w:rPr>
          <w:rFonts w:eastAsia="Times New Roman" w:cstheme="minorHAnsi"/>
          <w:color w:val="000000"/>
          <w:sz w:val="24"/>
          <w:szCs w:val="17"/>
        </w:rPr>
        <w:t>procedure</w:t>
      </w:r>
      <w:r w:rsidR="002A62B3">
        <w:rPr>
          <w:rFonts w:eastAsia="Times New Roman" w:cstheme="minorHAnsi"/>
          <w:color w:val="000000"/>
          <w:sz w:val="24"/>
          <w:szCs w:val="17"/>
        </w:rPr>
        <w:t>s</w:t>
      </w:r>
      <w:r>
        <w:rPr>
          <w:rFonts w:eastAsia="Times New Roman" w:cstheme="minorHAnsi"/>
          <w:color w:val="000000"/>
          <w:sz w:val="24"/>
          <w:szCs w:val="17"/>
        </w:rPr>
        <w:t xml:space="preserve"> are to be implemented:</w:t>
      </w:r>
    </w:p>
    <w:p w:rsidR="00002DA0" w:rsidRDefault="00002DA0" w:rsidP="00CD63C9">
      <w:pPr>
        <w:spacing w:after="0" w:line="240" w:lineRule="auto"/>
        <w:jc w:val="both"/>
        <w:rPr>
          <w:rFonts w:eastAsia="Times New Roman" w:cstheme="minorHAnsi"/>
          <w:color w:val="000000"/>
          <w:sz w:val="24"/>
          <w:szCs w:val="17"/>
        </w:rPr>
      </w:pPr>
    </w:p>
    <w:p w:rsidR="00C355FC" w:rsidRDefault="00C355FC" w:rsidP="00CD63C9">
      <w:pPr>
        <w:spacing w:after="0" w:line="240" w:lineRule="auto"/>
        <w:jc w:val="both"/>
        <w:rPr>
          <w:rFonts w:eastAsia="Times New Roman" w:cstheme="minorHAnsi"/>
          <w:color w:val="000000"/>
          <w:sz w:val="24"/>
          <w:szCs w:val="17"/>
        </w:rPr>
      </w:pPr>
    </w:p>
    <w:p w:rsidR="00C355FC" w:rsidRDefault="00C355FC" w:rsidP="00CD63C9">
      <w:pPr>
        <w:spacing w:after="0" w:line="240" w:lineRule="auto"/>
        <w:jc w:val="both"/>
        <w:rPr>
          <w:rFonts w:eastAsia="Times New Roman" w:cstheme="minorHAnsi"/>
          <w:color w:val="000000"/>
          <w:sz w:val="24"/>
          <w:szCs w:val="17"/>
        </w:rPr>
      </w:pPr>
    </w:p>
    <w:p w:rsidR="00002DA0" w:rsidRDefault="00002DA0" w:rsidP="00CD63C9">
      <w:pPr>
        <w:spacing w:after="0" w:line="240" w:lineRule="auto"/>
        <w:jc w:val="both"/>
        <w:rPr>
          <w:rFonts w:eastAsia="Times New Roman" w:cstheme="minorHAnsi"/>
          <w:b/>
          <w:color w:val="0070C0"/>
          <w:sz w:val="24"/>
          <w:szCs w:val="17"/>
        </w:rPr>
      </w:pPr>
      <w:r w:rsidRPr="00CD63C9">
        <w:rPr>
          <w:rFonts w:eastAsia="Times New Roman" w:cstheme="minorHAnsi"/>
          <w:b/>
          <w:color w:val="0070C0"/>
          <w:sz w:val="24"/>
          <w:szCs w:val="17"/>
        </w:rPr>
        <w:t xml:space="preserve">(A) </w:t>
      </w:r>
      <w:r>
        <w:rPr>
          <w:rFonts w:eastAsia="Times New Roman" w:cstheme="minorHAnsi"/>
          <w:b/>
          <w:color w:val="0070C0"/>
          <w:sz w:val="24"/>
          <w:szCs w:val="17"/>
        </w:rPr>
        <w:tab/>
      </w:r>
      <w:r w:rsidRPr="00CD63C9">
        <w:rPr>
          <w:rFonts w:eastAsia="Times New Roman" w:cstheme="minorHAnsi"/>
          <w:b/>
          <w:color w:val="0070C0"/>
          <w:sz w:val="24"/>
          <w:szCs w:val="17"/>
        </w:rPr>
        <w:t>Retention Schedules</w:t>
      </w:r>
    </w:p>
    <w:p w:rsidR="006B0BF6" w:rsidRDefault="00002DA0"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Each </w:t>
      </w:r>
      <w:r w:rsidR="00682860">
        <w:rPr>
          <w:rFonts w:eastAsia="Times New Roman" w:cstheme="minorHAnsi"/>
          <w:color w:val="000000"/>
          <w:sz w:val="24"/>
          <w:szCs w:val="17"/>
        </w:rPr>
        <w:t xml:space="preserve">Unit </w:t>
      </w:r>
      <w:r>
        <w:rPr>
          <w:rFonts w:eastAsia="Times New Roman" w:cstheme="minorHAnsi"/>
          <w:color w:val="000000"/>
          <w:sz w:val="24"/>
          <w:szCs w:val="17"/>
        </w:rPr>
        <w:t>sub-unit</w:t>
      </w:r>
      <w:r w:rsidR="00901CAA" w:rsidRPr="00273E76">
        <w:rPr>
          <w:rFonts w:eastAsia="Times New Roman" w:cstheme="minorHAnsi"/>
          <w:color w:val="000000"/>
          <w:sz w:val="24"/>
          <w:szCs w:val="17"/>
        </w:rPr>
        <w:t xml:space="preserve"> </w:t>
      </w:r>
      <w:r w:rsidR="00137B4F">
        <w:rPr>
          <w:rFonts w:eastAsia="Times New Roman" w:cstheme="minorHAnsi"/>
          <w:color w:val="000000"/>
          <w:sz w:val="24"/>
          <w:szCs w:val="17"/>
        </w:rPr>
        <w:t xml:space="preserve">will </w:t>
      </w:r>
      <w:r w:rsidR="00901CAA" w:rsidRPr="00273E76">
        <w:rPr>
          <w:rFonts w:eastAsia="Times New Roman" w:cstheme="minorHAnsi"/>
          <w:color w:val="000000"/>
          <w:sz w:val="24"/>
          <w:szCs w:val="17"/>
        </w:rPr>
        <w:t xml:space="preserve">draft </w:t>
      </w:r>
      <w:r w:rsidR="005C1E2A">
        <w:rPr>
          <w:rFonts w:eastAsia="Times New Roman" w:cstheme="minorHAnsi"/>
          <w:color w:val="000000"/>
          <w:sz w:val="24"/>
          <w:szCs w:val="17"/>
        </w:rPr>
        <w:t xml:space="preserve">a </w:t>
      </w:r>
      <w:r w:rsidR="00865CD6">
        <w:rPr>
          <w:rFonts w:eastAsia="Times New Roman" w:cstheme="minorHAnsi"/>
          <w:color w:val="000000"/>
          <w:sz w:val="24"/>
          <w:szCs w:val="17"/>
        </w:rPr>
        <w:t xml:space="preserve">separate </w:t>
      </w:r>
      <w:r w:rsidR="00137B4F">
        <w:rPr>
          <w:rFonts w:eastAsia="Times New Roman" w:cstheme="minorHAnsi"/>
          <w:color w:val="000000"/>
          <w:sz w:val="24"/>
          <w:szCs w:val="17"/>
        </w:rPr>
        <w:t>R</w:t>
      </w:r>
      <w:r w:rsidR="00901CAA" w:rsidRPr="00273E76">
        <w:rPr>
          <w:rFonts w:eastAsia="Times New Roman" w:cstheme="minorHAnsi"/>
          <w:color w:val="000000"/>
          <w:sz w:val="24"/>
          <w:szCs w:val="17"/>
        </w:rPr>
        <w:t xml:space="preserve">ecords </w:t>
      </w:r>
      <w:r w:rsidR="00137B4F">
        <w:rPr>
          <w:rFonts w:eastAsia="Times New Roman" w:cstheme="minorHAnsi"/>
          <w:color w:val="000000"/>
          <w:sz w:val="24"/>
          <w:szCs w:val="17"/>
        </w:rPr>
        <w:t>R</w:t>
      </w:r>
      <w:r w:rsidR="00901CAA" w:rsidRPr="00273E76">
        <w:rPr>
          <w:rFonts w:eastAsia="Times New Roman" w:cstheme="minorHAnsi"/>
          <w:color w:val="000000"/>
          <w:sz w:val="24"/>
          <w:szCs w:val="17"/>
        </w:rPr>
        <w:t xml:space="preserve">etention </w:t>
      </w:r>
      <w:r w:rsidR="00137B4F">
        <w:rPr>
          <w:rFonts w:eastAsia="Times New Roman" w:cstheme="minorHAnsi"/>
          <w:color w:val="000000"/>
          <w:sz w:val="24"/>
          <w:szCs w:val="17"/>
        </w:rPr>
        <w:t>S</w:t>
      </w:r>
      <w:r w:rsidR="00901CAA" w:rsidRPr="00273E76">
        <w:rPr>
          <w:rFonts w:eastAsia="Times New Roman" w:cstheme="minorHAnsi"/>
          <w:color w:val="000000"/>
          <w:sz w:val="24"/>
          <w:szCs w:val="17"/>
        </w:rPr>
        <w:t>chedule for</w:t>
      </w:r>
      <w:r w:rsidR="005C1E2A">
        <w:rPr>
          <w:rFonts w:eastAsia="Times New Roman" w:cstheme="minorHAnsi"/>
          <w:color w:val="000000"/>
          <w:sz w:val="24"/>
          <w:szCs w:val="17"/>
        </w:rPr>
        <w:t xml:space="preserve"> the </w:t>
      </w:r>
      <w:r w:rsidR="00682860">
        <w:rPr>
          <w:rFonts w:eastAsia="Times New Roman" w:cstheme="minorHAnsi"/>
          <w:color w:val="000000"/>
          <w:sz w:val="24"/>
          <w:szCs w:val="17"/>
        </w:rPr>
        <w:t xml:space="preserve">Unit </w:t>
      </w:r>
      <w:r w:rsidR="00901CAA" w:rsidRPr="00273E76">
        <w:rPr>
          <w:rFonts w:eastAsia="Times New Roman" w:cstheme="minorHAnsi"/>
          <w:color w:val="000000"/>
          <w:sz w:val="24"/>
          <w:szCs w:val="17"/>
        </w:rPr>
        <w:t>re</w:t>
      </w:r>
      <w:r w:rsidR="00CF1BFC" w:rsidRPr="00273E76">
        <w:rPr>
          <w:rFonts w:eastAsia="Times New Roman" w:cstheme="minorHAnsi"/>
          <w:color w:val="000000"/>
          <w:sz w:val="24"/>
          <w:szCs w:val="17"/>
        </w:rPr>
        <w:t xml:space="preserve">cords </w:t>
      </w:r>
      <w:r>
        <w:rPr>
          <w:rFonts w:eastAsia="Times New Roman" w:cstheme="minorHAnsi"/>
          <w:color w:val="000000"/>
          <w:sz w:val="24"/>
          <w:szCs w:val="17"/>
        </w:rPr>
        <w:t xml:space="preserve">under their remit </w:t>
      </w:r>
      <w:r w:rsidR="00CF1BFC" w:rsidRPr="00273E76">
        <w:rPr>
          <w:rFonts w:eastAsia="Times New Roman" w:cstheme="minorHAnsi"/>
          <w:color w:val="000000"/>
          <w:sz w:val="24"/>
          <w:szCs w:val="17"/>
        </w:rPr>
        <w:t xml:space="preserve">that </w:t>
      </w:r>
      <w:r w:rsidR="005C1E2A">
        <w:rPr>
          <w:rFonts w:eastAsia="Times New Roman" w:cstheme="minorHAnsi"/>
          <w:color w:val="000000"/>
          <w:sz w:val="24"/>
          <w:szCs w:val="17"/>
        </w:rPr>
        <w:t xml:space="preserve">will </w:t>
      </w:r>
      <w:r w:rsidR="00CF1BFC" w:rsidRPr="00273E76">
        <w:rPr>
          <w:rFonts w:eastAsia="Times New Roman" w:cstheme="minorHAnsi"/>
          <w:color w:val="000000"/>
          <w:sz w:val="24"/>
          <w:szCs w:val="17"/>
        </w:rPr>
        <w:t xml:space="preserve">define the length of </w:t>
      </w:r>
      <w:r w:rsidR="00901CAA" w:rsidRPr="00273E76">
        <w:rPr>
          <w:rFonts w:eastAsia="Times New Roman" w:cstheme="minorHAnsi"/>
          <w:color w:val="000000"/>
          <w:sz w:val="24"/>
          <w:szCs w:val="17"/>
        </w:rPr>
        <w:t>time that specified types of records are to be retained in their active and</w:t>
      </w:r>
      <w:r w:rsidR="00CF1BFC" w:rsidRPr="00273E76">
        <w:rPr>
          <w:rFonts w:eastAsia="Times New Roman" w:cstheme="minorHAnsi"/>
          <w:color w:val="000000"/>
          <w:sz w:val="24"/>
          <w:szCs w:val="17"/>
        </w:rPr>
        <w:t xml:space="preserve"> semi-active phases, as well as</w:t>
      </w:r>
      <w:r w:rsidR="008847F9" w:rsidRPr="00273E76">
        <w:rPr>
          <w:rFonts w:eastAsia="Times New Roman" w:cstheme="minorHAnsi"/>
          <w:color w:val="000000"/>
          <w:sz w:val="24"/>
          <w:szCs w:val="17"/>
        </w:rPr>
        <w:t xml:space="preserve"> </w:t>
      </w:r>
      <w:r w:rsidR="00901CAA" w:rsidRPr="00273E76">
        <w:rPr>
          <w:rFonts w:eastAsia="Times New Roman" w:cstheme="minorHAnsi"/>
          <w:color w:val="000000"/>
          <w:sz w:val="24"/>
          <w:szCs w:val="17"/>
        </w:rPr>
        <w:t xml:space="preserve">their final disposition once they become inactive. </w:t>
      </w:r>
      <w:bookmarkStart w:id="103" w:name="7"/>
    </w:p>
    <w:p w:rsidR="002D695E" w:rsidRDefault="002D695E" w:rsidP="00CD63C9">
      <w:pPr>
        <w:spacing w:after="0" w:line="240" w:lineRule="auto"/>
        <w:jc w:val="both"/>
        <w:rPr>
          <w:rFonts w:eastAsia="Times New Roman" w:cstheme="minorHAnsi"/>
          <w:color w:val="000000"/>
          <w:sz w:val="24"/>
          <w:szCs w:val="17"/>
        </w:rPr>
      </w:pPr>
    </w:p>
    <w:p w:rsidR="002D695E" w:rsidRPr="00273E76" w:rsidRDefault="002D695E"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This Unit’s retention schedule is shown in Appendix 1. </w:t>
      </w:r>
    </w:p>
    <w:p w:rsidR="00773904" w:rsidRDefault="00773904" w:rsidP="00CD63C9">
      <w:pPr>
        <w:spacing w:after="0" w:line="240" w:lineRule="auto"/>
        <w:jc w:val="both"/>
        <w:rPr>
          <w:rFonts w:eastAsia="Times New Roman" w:cstheme="minorHAnsi"/>
          <w:color w:val="000000"/>
          <w:sz w:val="24"/>
          <w:szCs w:val="17"/>
        </w:rPr>
      </w:pPr>
    </w:p>
    <w:p w:rsidR="00CF1BFC" w:rsidRPr="00273E76" w:rsidRDefault="00CF1BFC"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Documents </w:t>
      </w:r>
      <w:r w:rsidR="00BB1E02">
        <w:rPr>
          <w:rFonts w:eastAsia="Times New Roman" w:cstheme="minorHAnsi"/>
          <w:color w:val="000000"/>
          <w:sz w:val="24"/>
          <w:szCs w:val="17"/>
        </w:rPr>
        <w:t xml:space="preserve">may only be </w:t>
      </w:r>
      <w:r w:rsidRPr="00273E76">
        <w:rPr>
          <w:rFonts w:eastAsia="Times New Roman" w:cstheme="minorHAnsi"/>
          <w:color w:val="000000"/>
          <w:sz w:val="24"/>
          <w:szCs w:val="17"/>
        </w:rPr>
        <w:t xml:space="preserve">stored in the following </w:t>
      </w:r>
      <w:r w:rsidR="00532C6B" w:rsidRPr="00273E76">
        <w:rPr>
          <w:rFonts w:eastAsia="Times New Roman" w:cstheme="minorHAnsi"/>
          <w:color w:val="000000"/>
          <w:sz w:val="24"/>
          <w:szCs w:val="17"/>
        </w:rPr>
        <w:t>l</w:t>
      </w:r>
      <w:r w:rsidRPr="00273E76">
        <w:rPr>
          <w:rFonts w:eastAsia="Times New Roman" w:cstheme="minorHAnsi"/>
          <w:color w:val="000000"/>
          <w:sz w:val="24"/>
          <w:szCs w:val="17"/>
        </w:rPr>
        <w:t>ocations</w:t>
      </w:r>
      <w:r w:rsidR="00BB1E02">
        <w:rPr>
          <w:rFonts w:eastAsia="Times New Roman" w:cstheme="minorHAnsi"/>
          <w:color w:val="000000"/>
          <w:sz w:val="24"/>
          <w:szCs w:val="17"/>
        </w:rPr>
        <w:t>:</w:t>
      </w:r>
    </w:p>
    <w:p w:rsidR="00CF1BFC" w:rsidRPr="00273E76" w:rsidRDefault="00682860" w:rsidP="00CD63C9">
      <w:pPr>
        <w:pStyle w:val="ListParagraph"/>
        <w:numPr>
          <w:ilvl w:val="0"/>
          <w:numId w:val="15"/>
        </w:numPr>
        <w:spacing w:after="0" w:line="240" w:lineRule="auto"/>
        <w:jc w:val="both"/>
        <w:rPr>
          <w:rFonts w:eastAsia="Times New Roman" w:cstheme="minorHAnsi"/>
          <w:color w:val="000000"/>
          <w:sz w:val="24"/>
          <w:szCs w:val="17"/>
        </w:rPr>
      </w:pPr>
      <w:r>
        <w:rPr>
          <w:rFonts w:eastAsia="Times New Roman" w:cstheme="minorHAnsi"/>
          <w:color w:val="000000"/>
          <w:sz w:val="24"/>
          <w:szCs w:val="17"/>
        </w:rPr>
        <w:t>Unit’s</w:t>
      </w:r>
      <w:r w:rsidR="00CF1BFC" w:rsidRPr="00273E76">
        <w:rPr>
          <w:rFonts w:eastAsia="Times New Roman" w:cstheme="minorHAnsi"/>
          <w:color w:val="000000"/>
          <w:sz w:val="24"/>
          <w:szCs w:val="17"/>
        </w:rPr>
        <w:t xml:space="preserve"> </w:t>
      </w:r>
      <w:r w:rsidR="00773904">
        <w:rPr>
          <w:rFonts w:eastAsia="Times New Roman" w:cstheme="minorHAnsi"/>
          <w:color w:val="000000"/>
          <w:sz w:val="24"/>
          <w:szCs w:val="17"/>
        </w:rPr>
        <w:t>o</w:t>
      </w:r>
      <w:r w:rsidR="00CF1BFC" w:rsidRPr="00273E76">
        <w:rPr>
          <w:rFonts w:eastAsia="Times New Roman" w:cstheme="minorHAnsi"/>
          <w:color w:val="000000"/>
          <w:sz w:val="24"/>
          <w:szCs w:val="17"/>
        </w:rPr>
        <w:t xml:space="preserve">ffice </w:t>
      </w:r>
      <w:r w:rsidR="00773904">
        <w:rPr>
          <w:rFonts w:eastAsia="Times New Roman" w:cstheme="minorHAnsi"/>
          <w:color w:val="000000"/>
          <w:sz w:val="24"/>
          <w:szCs w:val="17"/>
        </w:rPr>
        <w:t>c</w:t>
      </w:r>
      <w:r w:rsidR="00CF1BFC" w:rsidRPr="00273E76">
        <w:rPr>
          <w:rFonts w:eastAsia="Times New Roman" w:cstheme="minorHAnsi"/>
          <w:color w:val="000000"/>
          <w:sz w:val="24"/>
          <w:szCs w:val="17"/>
        </w:rPr>
        <w:t>abinets</w:t>
      </w:r>
    </w:p>
    <w:p w:rsidR="00137B4F" w:rsidRDefault="00137B4F" w:rsidP="00CD63C9">
      <w:pPr>
        <w:pStyle w:val="ListParagraph"/>
        <w:numPr>
          <w:ilvl w:val="0"/>
          <w:numId w:val="15"/>
        </w:num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DCU </w:t>
      </w:r>
      <w:r w:rsidR="00CF1BFC" w:rsidRPr="00137B4F">
        <w:rPr>
          <w:rFonts w:eastAsia="Times New Roman" w:cstheme="minorHAnsi"/>
          <w:color w:val="000000"/>
          <w:sz w:val="24"/>
          <w:szCs w:val="17"/>
        </w:rPr>
        <w:t xml:space="preserve">Library </w:t>
      </w:r>
      <w:r w:rsidRPr="00137B4F">
        <w:rPr>
          <w:rFonts w:eastAsia="Times New Roman" w:cstheme="minorHAnsi"/>
          <w:color w:val="000000"/>
          <w:sz w:val="24"/>
          <w:szCs w:val="17"/>
        </w:rPr>
        <w:t xml:space="preserve">Archive </w:t>
      </w:r>
      <w:r w:rsidR="00773904">
        <w:rPr>
          <w:rFonts w:eastAsia="Times New Roman" w:cstheme="minorHAnsi"/>
          <w:color w:val="000000"/>
          <w:sz w:val="24"/>
          <w:szCs w:val="17"/>
        </w:rPr>
        <w:t>s</w:t>
      </w:r>
      <w:r w:rsidR="00CF1BFC" w:rsidRPr="00137B4F">
        <w:rPr>
          <w:rFonts w:eastAsia="Times New Roman" w:cstheme="minorHAnsi"/>
          <w:color w:val="000000"/>
          <w:sz w:val="24"/>
          <w:szCs w:val="17"/>
        </w:rPr>
        <w:t xml:space="preserve">torage </w:t>
      </w:r>
      <w:r w:rsidR="00773904">
        <w:rPr>
          <w:rFonts w:eastAsia="Times New Roman" w:cstheme="minorHAnsi"/>
          <w:color w:val="000000"/>
          <w:sz w:val="24"/>
          <w:szCs w:val="17"/>
        </w:rPr>
        <w:t>f</w:t>
      </w:r>
      <w:r w:rsidRPr="00137B4F">
        <w:rPr>
          <w:rFonts w:eastAsia="Times New Roman" w:cstheme="minorHAnsi"/>
          <w:color w:val="000000"/>
          <w:sz w:val="24"/>
          <w:szCs w:val="17"/>
        </w:rPr>
        <w:t>acility</w:t>
      </w:r>
    </w:p>
    <w:p w:rsidR="00CF1BFC" w:rsidRDefault="00CF1BFC" w:rsidP="00CD63C9">
      <w:pPr>
        <w:pStyle w:val="ListParagraph"/>
        <w:numPr>
          <w:ilvl w:val="0"/>
          <w:numId w:val="15"/>
        </w:numPr>
        <w:spacing w:after="0" w:line="240" w:lineRule="auto"/>
        <w:jc w:val="both"/>
        <w:rPr>
          <w:rFonts w:eastAsia="Times New Roman" w:cstheme="minorHAnsi"/>
          <w:color w:val="000000"/>
          <w:sz w:val="24"/>
          <w:szCs w:val="17"/>
        </w:rPr>
      </w:pPr>
      <w:r w:rsidRPr="00137B4F">
        <w:rPr>
          <w:rFonts w:eastAsia="Times New Roman" w:cstheme="minorHAnsi"/>
          <w:color w:val="000000"/>
          <w:sz w:val="24"/>
          <w:szCs w:val="17"/>
        </w:rPr>
        <w:t xml:space="preserve">Third </w:t>
      </w:r>
      <w:r w:rsidR="00773904">
        <w:rPr>
          <w:rFonts w:eastAsia="Times New Roman" w:cstheme="minorHAnsi"/>
          <w:color w:val="000000"/>
          <w:sz w:val="24"/>
          <w:szCs w:val="17"/>
        </w:rPr>
        <w:t>p</w:t>
      </w:r>
      <w:r w:rsidRPr="00137B4F">
        <w:rPr>
          <w:rFonts w:eastAsia="Times New Roman" w:cstheme="minorHAnsi"/>
          <w:color w:val="000000"/>
          <w:sz w:val="24"/>
          <w:szCs w:val="17"/>
        </w:rPr>
        <w:t xml:space="preserve">arty </w:t>
      </w:r>
      <w:r w:rsidR="00773904">
        <w:rPr>
          <w:rFonts w:eastAsia="Times New Roman" w:cstheme="minorHAnsi"/>
          <w:color w:val="000000"/>
          <w:sz w:val="24"/>
          <w:szCs w:val="17"/>
        </w:rPr>
        <w:t>s</w:t>
      </w:r>
      <w:r w:rsidRPr="00137B4F">
        <w:rPr>
          <w:rFonts w:eastAsia="Times New Roman" w:cstheme="minorHAnsi"/>
          <w:color w:val="000000"/>
          <w:sz w:val="24"/>
          <w:szCs w:val="17"/>
        </w:rPr>
        <w:t xml:space="preserve">torage </w:t>
      </w:r>
      <w:r w:rsidR="00773904">
        <w:rPr>
          <w:rFonts w:eastAsia="Times New Roman" w:cstheme="minorHAnsi"/>
          <w:color w:val="000000"/>
          <w:sz w:val="24"/>
          <w:szCs w:val="17"/>
        </w:rPr>
        <w:t>f</w:t>
      </w:r>
      <w:r w:rsidRPr="00137B4F">
        <w:rPr>
          <w:rFonts w:eastAsia="Times New Roman" w:cstheme="minorHAnsi"/>
          <w:color w:val="000000"/>
          <w:sz w:val="24"/>
          <w:szCs w:val="17"/>
        </w:rPr>
        <w:t>acility (</w:t>
      </w:r>
      <w:r w:rsidR="00C355FC">
        <w:rPr>
          <w:rFonts w:eastAsia="Times New Roman" w:cstheme="minorHAnsi"/>
          <w:color w:val="000000"/>
          <w:sz w:val="24"/>
          <w:szCs w:val="17"/>
        </w:rPr>
        <w:t xml:space="preserve">e.g. </w:t>
      </w:r>
      <w:r w:rsidR="005E06C4" w:rsidRPr="00137B4F">
        <w:rPr>
          <w:rFonts w:cstheme="minorHAnsi"/>
          <w:sz w:val="24"/>
          <w:szCs w:val="24"/>
        </w:rPr>
        <w:t>Glenbeigh Records Management</w:t>
      </w:r>
      <w:r w:rsidRPr="00137B4F">
        <w:rPr>
          <w:rFonts w:eastAsia="Times New Roman" w:cstheme="minorHAnsi"/>
          <w:color w:val="000000"/>
          <w:sz w:val="24"/>
          <w:szCs w:val="17"/>
        </w:rPr>
        <w:t>)</w:t>
      </w:r>
      <w:r w:rsidR="00532C6B" w:rsidRPr="00137B4F">
        <w:rPr>
          <w:rFonts w:eastAsia="Times New Roman" w:cstheme="minorHAnsi"/>
          <w:color w:val="000000"/>
          <w:sz w:val="24"/>
          <w:szCs w:val="17"/>
        </w:rPr>
        <w:t>.</w:t>
      </w:r>
    </w:p>
    <w:p w:rsidR="005C1E2A" w:rsidRPr="00CD63C9" w:rsidRDefault="005C1E2A" w:rsidP="00CD63C9">
      <w:pPr>
        <w:spacing w:after="0" w:line="240" w:lineRule="auto"/>
        <w:jc w:val="both"/>
        <w:rPr>
          <w:rFonts w:eastAsia="Times New Roman" w:cstheme="minorHAnsi"/>
          <w:b/>
          <w:color w:val="0070C0"/>
          <w:sz w:val="24"/>
          <w:szCs w:val="17"/>
        </w:rPr>
      </w:pPr>
    </w:p>
    <w:p w:rsidR="005C1E2A" w:rsidRPr="00CD63C9" w:rsidRDefault="005C1E2A" w:rsidP="00CD63C9">
      <w:pPr>
        <w:spacing w:after="0" w:line="240" w:lineRule="auto"/>
        <w:jc w:val="both"/>
        <w:rPr>
          <w:rFonts w:eastAsia="Times New Roman" w:cstheme="minorHAnsi"/>
          <w:b/>
          <w:color w:val="0070C0"/>
          <w:sz w:val="24"/>
          <w:szCs w:val="17"/>
        </w:rPr>
      </w:pPr>
      <w:r w:rsidRPr="00CD63C9">
        <w:rPr>
          <w:rFonts w:eastAsia="Times New Roman" w:cstheme="minorHAnsi"/>
          <w:b/>
          <w:color w:val="0070C0"/>
          <w:sz w:val="24"/>
          <w:szCs w:val="17"/>
        </w:rPr>
        <w:t>(B)</w:t>
      </w:r>
      <w:r w:rsidRPr="00CD63C9">
        <w:rPr>
          <w:rFonts w:eastAsia="Times New Roman" w:cstheme="minorHAnsi"/>
          <w:b/>
          <w:color w:val="0070C0"/>
          <w:sz w:val="24"/>
          <w:szCs w:val="17"/>
        </w:rPr>
        <w:tab/>
        <w:t>Destruction of records</w:t>
      </w:r>
    </w:p>
    <w:p w:rsidR="00BF640F" w:rsidRDefault="005C1E2A"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Once a </w:t>
      </w:r>
      <w:r w:rsidR="00682860">
        <w:rPr>
          <w:rFonts w:eastAsia="Times New Roman" w:cstheme="minorHAnsi"/>
          <w:color w:val="000000"/>
          <w:sz w:val="24"/>
          <w:szCs w:val="17"/>
        </w:rPr>
        <w:t xml:space="preserve">Unit </w:t>
      </w:r>
      <w:r>
        <w:rPr>
          <w:rFonts w:eastAsia="Times New Roman" w:cstheme="minorHAnsi"/>
          <w:color w:val="000000"/>
          <w:sz w:val="24"/>
          <w:szCs w:val="17"/>
        </w:rPr>
        <w:t xml:space="preserve">record has reached the end of its useful life, as specified in the relevant retention schedule, it </w:t>
      </w:r>
      <w:r w:rsidR="00BF640F">
        <w:rPr>
          <w:rFonts w:eastAsia="Times New Roman" w:cstheme="minorHAnsi"/>
          <w:color w:val="000000"/>
          <w:sz w:val="24"/>
          <w:szCs w:val="17"/>
        </w:rPr>
        <w:t xml:space="preserve">must be </w:t>
      </w:r>
      <w:r>
        <w:rPr>
          <w:rFonts w:eastAsia="Times New Roman" w:cstheme="minorHAnsi"/>
          <w:color w:val="000000"/>
          <w:sz w:val="24"/>
          <w:szCs w:val="17"/>
        </w:rPr>
        <w:t xml:space="preserve">disposed of in a secure manner. The method of disposal will depend upon the medium in which it exists. </w:t>
      </w:r>
    </w:p>
    <w:p w:rsidR="00BF640F" w:rsidRDefault="00BF640F" w:rsidP="00CD63C9">
      <w:pPr>
        <w:spacing w:after="0" w:line="240" w:lineRule="auto"/>
        <w:jc w:val="both"/>
        <w:rPr>
          <w:rFonts w:eastAsia="Times New Roman" w:cstheme="minorHAnsi"/>
          <w:color w:val="000000"/>
          <w:sz w:val="24"/>
          <w:szCs w:val="17"/>
        </w:rPr>
      </w:pPr>
    </w:p>
    <w:p w:rsidR="00BF640F" w:rsidRDefault="005C1E2A"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All paper based records are to be disposed of using the services of a confidential waste disposal company or by shredding. Records held in an electronic format may be disposed of by deleting the record from the</w:t>
      </w:r>
      <w:r w:rsidR="00BF640F">
        <w:rPr>
          <w:rFonts w:eastAsia="Times New Roman" w:cstheme="minorHAnsi"/>
          <w:color w:val="000000"/>
          <w:sz w:val="24"/>
          <w:szCs w:val="17"/>
        </w:rPr>
        <w:t xml:space="preserve"> </w:t>
      </w:r>
      <w:r w:rsidR="00682860">
        <w:rPr>
          <w:rFonts w:eastAsia="Times New Roman" w:cstheme="minorHAnsi"/>
          <w:color w:val="000000"/>
          <w:sz w:val="24"/>
          <w:szCs w:val="17"/>
        </w:rPr>
        <w:t>Unit’s</w:t>
      </w:r>
      <w:r w:rsidR="00BF640F">
        <w:rPr>
          <w:rFonts w:eastAsia="Times New Roman" w:cstheme="minorHAnsi"/>
          <w:color w:val="000000"/>
          <w:sz w:val="24"/>
          <w:szCs w:val="17"/>
        </w:rPr>
        <w:t xml:space="preserve"> </w:t>
      </w:r>
      <w:r w:rsidR="00682860">
        <w:rPr>
          <w:rFonts w:eastAsia="Times New Roman" w:cstheme="minorHAnsi"/>
          <w:color w:val="000000"/>
          <w:sz w:val="24"/>
          <w:szCs w:val="17"/>
        </w:rPr>
        <w:t xml:space="preserve">Network </w:t>
      </w:r>
      <w:r w:rsidR="006A474D">
        <w:rPr>
          <w:rFonts w:eastAsia="Times New Roman" w:cstheme="minorHAnsi"/>
          <w:color w:val="000000"/>
          <w:sz w:val="24"/>
          <w:szCs w:val="17"/>
        </w:rPr>
        <w:t>d</w:t>
      </w:r>
      <w:r w:rsidR="00BF640F">
        <w:rPr>
          <w:rFonts w:eastAsia="Times New Roman" w:cstheme="minorHAnsi"/>
          <w:color w:val="000000"/>
          <w:sz w:val="24"/>
          <w:szCs w:val="17"/>
        </w:rPr>
        <w:t xml:space="preserve">atabase and / or from the </w:t>
      </w:r>
      <w:r>
        <w:rPr>
          <w:rFonts w:eastAsia="Times New Roman" w:cstheme="minorHAnsi"/>
          <w:color w:val="000000"/>
          <w:sz w:val="24"/>
          <w:szCs w:val="17"/>
        </w:rPr>
        <w:t xml:space="preserve">device </w:t>
      </w:r>
      <w:r w:rsidR="00BF640F">
        <w:rPr>
          <w:rFonts w:eastAsia="Times New Roman" w:cstheme="minorHAnsi"/>
          <w:color w:val="000000"/>
          <w:sz w:val="24"/>
          <w:szCs w:val="17"/>
        </w:rPr>
        <w:t xml:space="preserve">on which it is stored. </w:t>
      </w:r>
    </w:p>
    <w:p w:rsidR="00BF640F" w:rsidRDefault="00BF640F" w:rsidP="00CD63C9">
      <w:pPr>
        <w:spacing w:after="0" w:line="240" w:lineRule="auto"/>
        <w:jc w:val="both"/>
        <w:rPr>
          <w:rFonts w:eastAsia="Times New Roman" w:cstheme="minorHAnsi"/>
          <w:color w:val="000000"/>
          <w:sz w:val="24"/>
          <w:szCs w:val="17"/>
        </w:rPr>
      </w:pPr>
    </w:p>
    <w:p w:rsidR="005C1E2A" w:rsidRDefault="00BF640F"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Ideally</w:t>
      </w:r>
      <w:r w:rsidR="00682860">
        <w:rPr>
          <w:rFonts w:eastAsia="Times New Roman" w:cstheme="minorHAnsi"/>
          <w:color w:val="000000"/>
          <w:sz w:val="24"/>
          <w:szCs w:val="17"/>
        </w:rPr>
        <w:t>,</w:t>
      </w:r>
      <w:r>
        <w:rPr>
          <w:rFonts w:eastAsia="Times New Roman" w:cstheme="minorHAnsi"/>
          <w:color w:val="000000"/>
          <w:sz w:val="24"/>
          <w:szCs w:val="17"/>
        </w:rPr>
        <w:t xml:space="preserve"> all electronic records should be held on </w:t>
      </w:r>
      <w:r w:rsidR="00682860">
        <w:rPr>
          <w:rFonts w:eastAsia="Times New Roman" w:cstheme="minorHAnsi"/>
          <w:color w:val="000000"/>
          <w:sz w:val="24"/>
          <w:szCs w:val="17"/>
        </w:rPr>
        <w:t xml:space="preserve">Unit </w:t>
      </w:r>
      <w:r>
        <w:rPr>
          <w:rFonts w:eastAsia="Times New Roman" w:cstheme="minorHAnsi"/>
          <w:color w:val="000000"/>
          <w:sz w:val="24"/>
          <w:szCs w:val="17"/>
        </w:rPr>
        <w:t>systems and servers only, holding such records on local drives of PCs and or laptops is not advisable. However</w:t>
      </w:r>
      <w:r w:rsidR="00682860">
        <w:rPr>
          <w:rFonts w:eastAsia="Times New Roman" w:cstheme="minorHAnsi"/>
          <w:color w:val="000000"/>
          <w:sz w:val="24"/>
          <w:szCs w:val="17"/>
        </w:rPr>
        <w:t>,</w:t>
      </w:r>
      <w:r>
        <w:rPr>
          <w:rFonts w:eastAsia="Times New Roman" w:cstheme="minorHAnsi"/>
          <w:color w:val="000000"/>
          <w:sz w:val="24"/>
          <w:szCs w:val="17"/>
        </w:rPr>
        <w:t xml:space="preserve"> where records are held locally,</w:t>
      </w:r>
      <w:r w:rsidR="00682860">
        <w:rPr>
          <w:rFonts w:eastAsia="Times New Roman" w:cstheme="minorHAnsi"/>
          <w:color w:val="000000"/>
          <w:sz w:val="24"/>
          <w:szCs w:val="17"/>
        </w:rPr>
        <w:t xml:space="preserve"> and they contain personal data</w:t>
      </w:r>
      <w:r>
        <w:rPr>
          <w:rFonts w:eastAsia="Times New Roman" w:cstheme="minorHAnsi"/>
          <w:color w:val="000000"/>
          <w:sz w:val="24"/>
          <w:szCs w:val="17"/>
        </w:rPr>
        <w:t xml:space="preserve">, then the device or the record itself must be encrypted.   </w:t>
      </w:r>
    </w:p>
    <w:p w:rsidR="005C1E2A" w:rsidRPr="00682860" w:rsidRDefault="005C1E2A" w:rsidP="00CD63C9">
      <w:pPr>
        <w:spacing w:after="0" w:line="240" w:lineRule="auto"/>
        <w:jc w:val="both"/>
        <w:rPr>
          <w:rFonts w:eastAsia="Times New Roman" w:cstheme="minorHAnsi"/>
          <w:b/>
          <w:color w:val="000000"/>
          <w:sz w:val="24"/>
          <w:szCs w:val="17"/>
        </w:rPr>
      </w:pPr>
    </w:p>
    <w:p w:rsidR="005C1E2A" w:rsidRPr="00682860" w:rsidRDefault="00682860" w:rsidP="00CD63C9">
      <w:pPr>
        <w:spacing w:after="0" w:line="240" w:lineRule="auto"/>
        <w:jc w:val="both"/>
        <w:rPr>
          <w:rFonts w:eastAsia="Times New Roman" w:cstheme="minorHAnsi"/>
          <w:b/>
          <w:i/>
          <w:color w:val="000000"/>
          <w:sz w:val="24"/>
          <w:szCs w:val="17"/>
        </w:rPr>
      </w:pPr>
      <w:r>
        <w:rPr>
          <w:rFonts w:eastAsia="Times New Roman" w:cstheme="minorHAnsi"/>
          <w:b/>
          <w:i/>
          <w:color w:val="000000"/>
          <w:sz w:val="24"/>
          <w:szCs w:val="17"/>
        </w:rPr>
        <w:t xml:space="preserve">Please </w:t>
      </w:r>
      <w:r w:rsidR="005C1E2A" w:rsidRPr="00682860">
        <w:rPr>
          <w:rFonts w:eastAsia="Times New Roman" w:cstheme="minorHAnsi"/>
          <w:b/>
          <w:i/>
          <w:color w:val="000000"/>
          <w:sz w:val="24"/>
          <w:szCs w:val="17"/>
        </w:rPr>
        <w:t xml:space="preserve">Note: Electronic data stored on PCs, laptops or </w:t>
      </w:r>
      <w:r>
        <w:rPr>
          <w:rFonts w:eastAsia="Times New Roman" w:cstheme="minorHAnsi"/>
          <w:b/>
          <w:i/>
          <w:color w:val="000000"/>
          <w:sz w:val="24"/>
          <w:szCs w:val="17"/>
        </w:rPr>
        <w:t xml:space="preserve">any </w:t>
      </w:r>
      <w:r w:rsidR="005C1E2A" w:rsidRPr="00682860">
        <w:rPr>
          <w:rFonts w:eastAsia="Times New Roman" w:cstheme="minorHAnsi"/>
          <w:b/>
          <w:i/>
          <w:color w:val="000000"/>
          <w:sz w:val="24"/>
          <w:szCs w:val="17"/>
        </w:rPr>
        <w:t xml:space="preserve">other external storage devices </w:t>
      </w:r>
    </w:p>
    <w:p w:rsidR="005C1E2A" w:rsidRDefault="00BF640F"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Whe</w:t>
      </w:r>
      <w:r w:rsidR="00BA7091">
        <w:rPr>
          <w:rFonts w:eastAsia="Times New Roman" w:cstheme="minorHAnsi"/>
          <w:color w:val="000000"/>
          <w:sz w:val="24"/>
          <w:szCs w:val="17"/>
        </w:rPr>
        <w:t>n</w:t>
      </w:r>
      <w:r>
        <w:rPr>
          <w:rFonts w:eastAsia="Times New Roman" w:cstheme="minorHAnsi"/>
          <w:color w:val="000000"/>
          <w:sz w:val="24"/>
          <w:szCs w:val="17"/>
        </w:rPr>
        <w:t xml:space="preserve"> d</w:t>
      </w:r>
      <w:r w:rsidR="005C1E2A">
        <w:rPr>
          <w:rFonts w:eastAsia="Times New Roman" w:cstheme="minorHAnsi"/>
          <w:color w:val="000000"/>
          <w:sz w:val="24"/>
          <w:szCs w:val="17"/>
        </w:rPr>
        <w:t xml:space="preserve">isposing </w:t>
      </w:r>
      <w:r>
        <w:rPr>
          <w:rFonts w:eastAsia="Times New Roman" w:cstheme="minorHAnsi"/>
          <w:color w:val="000000"/>
          <w:sz w:val="24"/>
          <w:szCs w:val="17"/>
        </w:rPr>
        <w:t xml:space="preserve">of </w:t>
      </w:r>
      <w:r w:rsidR="005C1E2A">
        <w:rPr>
          <w:rFonts w:eastAsia="Times New Roman" w:cstheme="minorHAnsi"/>
          <w:color w:val="000000"/>
          <w:sz w:val="24"/>
          <w:szCs w:val="17"/>
        </w:rPr>
        <w:t xml:space="preserve">any </w:t>
      </w:r>
      <w:r>
        <w:rPr>
          <w:rFonts w:eastAsia="Times New Roman" w:cstheme="minorHAnsi"/>
          <w:color w:val="000000"/>
          <w:sz w:val="24"/>
          <w:szCs w:val="17"/>
        </w:rPr>
        <w:t xml:space="preserve">IT </w:t>
      </w:r>
      <w:r w:rsidR="005C1E2A">
        <w:rPr>
          <w:rFonts w:eastAsia="Times New Roman" w:cstheme="minorHAnsi"/>
          <w:color w:val="000000"/>
          <w:sz w:val="24"/>
          <w:szCs w:val="17"/>
        </w:rPr>
        <w:t xml:space="preserve">hardware capable of storing records or data they </w:t>
      </w:r>
      <w:r>
        <w:rPr>
          <w:rFonts w:eastAsia="Times New Roman" w:cstheme="minorHAnsi"/>
          <w:color w:val="000000"/>
          <w:sz w:val="24"/>
          <w:szCs w:val="17"/>
        </w:rPr>
        <w:t>must have their</w:t>
      </w:r>
      <w:r w:rsidR="00682860">
        <w:rPr>
          <w:rFonts w:eastAsia="Times New Roman" w:cstheme="minorHAnsi"/>
          <w:color w:val="000000"/>
          <w:sz w:val="24"/>
          <w:szCs w:val="17"/>
        </w:rPr>
        <w:t xml:space="preserve"> hard drive </w:t>
      </w:r>
      <w:r>
        <w:rPr>
          <w:rFonts w:eastAsia="Times New Roman" w:cstheme="minorHAnsi"/>
          <w:color w:val="000000"/>
          <w:sz w:val="24"/>
          <w:szCs w:val="17"/>
        </w:rPr>
        <w:t>memories wiped</w:t>
      </w:r>
      <w:r w:rsidR="00682860">
        <w:rPr>
          <w:rFonts w:eastAsia="Times New Roman" w:cstheme="minorHAnsi"/>
          <w:color w:val="000000"/>
          <w:sz w:val="24"/>
          <w:szCs w:val="17"/>
        </w:rPr>
        <w:t xml:space="preserve"> or removed</w:t>
      </w:r>
      <w:r w:rsidR="00BA7091">
        <w:rPr>
          <w:rFonts w:eastAsia="Times New Roman" w:cstheme="minorHAnsi"/>
          <w:color w:val="000000"/>
          <w:sz w:val="24"/>
          <w:szCs w:val="17"/>
        </w:rPr>
        <w:t xml:space="preserve"> prior to disposal</w:t>
      </w:r>
      <w:r>
        <w:rPr>
          <w:rFonts w:eastAsia="Times New Roman" w:cstheme="minorHAnsi"/>
          <w:color w:val="000000"/>
          <w:sz w:val="24"/>
          <w:szCs w:val="17"/>
        </w:rPr>
        <w:t xml:space="preserve">. ISS will provide this service on request.  </w:t>
      </w:r>
    </w:p>
    <w:p w:rsidR="00BA7091" w:rsidRPr="00CD63C9" w:rsidRDefault="00BA7091" w:rsidP="00CD63C9">
      <w:pPr>
        <w:spacing w:after="0" w:line="240" w:lineRule="auto"/>
        <w:jc w:val="both"/>
        <w:rPr>
          <w:rFonts w:eastAsia="Times New Roman" w:cstheme="minorHAnsi"/>
          <w:b/>
          <w:color w:val="0070C0"/>
          <w:sz w:val="24"/>
          <w:szCs w:val="17"/>
        </w:rPr>
      </w:pPr>
    </w:p>
    <w:p w:rsidR="00BA7091" w:rsidRPr="00CD63C9" w:rsidRDefault="00BA7091" w:rsidP="00CD63C9">
      <w:pPr>
        <w:pStyle w:val="ListParagraph"/>
        <w:numPr>
          <w:ilvl w:val="0"/>
          <w:numId w:val="23"/>
        </w:numPr>
        <w:spacing w:after="0" w:line="240" w:lineRule="auto"/>
        <w:ind w:left="709" w:hanging="709"/>
        <w:jc w:val="both"/>
        <w:rPr>
          <w:rFonts w:eastAsia="Times New Roman" w:cstheme="minorHAnsi"/>
          <w:b/>
          <w:color w:val="0070C0"/>
          <w:sz w:val="24"/>
          <w:szCs w:val="17"/>
        </w:rPr>
      </w:pPr>
      <w:r w:rsidRPr="00CD63C9">
        <w:rPr>
          <w:rFonts w:eastAsia="Times New Roman" w:cstheme="minorHAnsi"/>
          <w:b/>
          <w:color w:val="0070C0"/>
          <w:sz w:val="24"/>
          <w:szCs w:val="17"/>
        </w:rPr>
        <w:t>Security of records</w:t>
      </w:r>
    </w:p>
    <w:p w:rsidR="00E51CF8" w:rsidRDefault="00682860" w:rsidP="00CD63C9">
      <w:pPr>
        <w:spacing w:after="0" w:line="240" w:lineRule="auto"/>
        <w:jc w:val="both"/>
        <w:rPr>
          <w:rFonts w:eastAsia="Times New Roman" w:cstheme="minorHAnsi"/>
          <w:color w:val="000000"/>
          <w:sz w:val="24"/>
          <w:szCs w:val="17"/>
        </w:rPr>
      </w:pPr>
      <w:r>
        <w:rPr>
          <w:rFonts w:eastAsia="Times New Roman" w:cstheme="minorHAnsi"/>
          <w:color w:val="000000"/>
          <w:sz w:val="24"/>
          <w:szCs w:val="17"/>
        </w:rPr>
        <w:t xml:space="preserve">Unit </w:t>
      </w:r>
      <w:r w:rsidR="00BA7091">
        <w:rPr>
          <w:rFonts w:eastAsia="Times New Roman" w:cstheme="minorHAnsi"/>
          <w:color w:val="000000"/>
          <w:sz w:val="24"/>
          <w:szCs w:val="17"/>
        </w:rPr>
        <w:t xml:space="preserve">records are valuable documents and due consideration should be given to their security. Confidential records should only be accessible to University </w:t>
      </w:r>
      <w:r>
        <w:rPr>
          <w:rFonts w:eastAsia="Times New Roman" w:cstheme="minorHAnsi"/>
          <w:color w:val="000000"/>
          <w:sz w:val="24"/>
          <w:szCs w:val="17"/>
        </w:rPr>
        <w:t>s</w:t>
      </w:r>
      <w:r w:rsidR="00BA7091">
        <w:rPr>
          <w:rFonts w:eastAsia="Times New Roman" w:cstheme="minorHAnsi"/>
          <w:color w:val="000000"/>
          <w:sz w:val="24"/>
          <w:szCs w:val="17"/>
        </w:rPr>
        <w:t>taff w</w:t>
      </w:r>
      <w:r w:rsidR="002A62B3">
        <w:rPr>
          <w:rFonts w:eastAsia="Times New Roman" w:cstheme="minorHAnsi"/>
          <w:color w:val="000000"/>
          <w:sz w:val="24"/>
          <w:szCs w:val="17"/>
        </w:rPr>
        <w:t xml:space="preserve">ith </w:t>
      </w:r>
      <w:r w:rsidR="00BA7091">
        <w:rPr>
          <w:rFonts w:eastAsia="Times New Roman" w:cstheme="minorHAnsi"/>
          <w:color w:val="000000"/>
          <w:sz w:val="24"/>
          <w:szCs w:val="17"/>
        </w:rPr>
        <w:t xml:space="preserve">a </w:t>
      </w:r>
      <w:r w:rsidR="002A62B3">
        <w:rPr>
          <w:rFonts w:eastAsia="Times New Roman" w:cstheme="minorHAnsi"/>
          <w:color w:val="000000"/>
          <w:sz w:val="24"/>
          <w:szCs w:val="17"/>
        </w:rPr>
        <w:t xml:space="preserve">legitimate </w:t>
      </w:r>
      <w:r w:rsidR="00BA7091">
        <w:rPr>
          <w:rFonts w:eastAsia="Times New Roman" w:cstheme="minorHAnsi"/>
          <w:color w:val="000000"/>
          <w:sz w:val="24"/>
          <w:szCs w:val="17"/>
        </w:rPr>
        <w:t>business need to view or process the record</w:t>
      </w:r>
      <w:r w:rsidR="002A62B3">
        <w:rPr>
          <w:rFonts w:eastAsia="Times New Roman" w:cstheme="minorHAnsi"/>
          <w:color w:val="000000"/>
          <w:sz w:val="24"/>
          <w:szCs w:val="17"/>
        </w:rPr>
        <w:t xml:space="preserve"> or to individuals approved by </w:t>
      </w:r>
      <w:r w:rsidR="006A474D">
        <w:rPr>
          <w:rFonts w:eastAsia="Times New Roman" w:cstheme="minorHAnsi"/>
          <w:color w:val="000000"/>
          <w:sz w:val="24"/>
          <w:szCs w:val="17"/>
        </w:rPr>
        <w:t xml:space="preserve">the </w:t>
      </w:r>
      <w:r>
        <w:rPr>
          <w:rFonts w:eastAsia="Times New Roman" w:cstheme="minorHAnsi"/>
          <w:color w:val="000000"/>
          <w:sz w:val="24"/>
          <w:szCs w:val="17"/>
        </w:rPr>
        <w:t>Unit</w:t>
      </w:r>
      <w:r w:rsidR="002A62B3">
        <w:rPr>
          <w:rFonts w:eastAsia="Times New Roman" w:cstheme="minorHAnsi"/>
          <w:color w:val="000000"/>
          <w:sz w:val="24"/>
          <w:szCs w:val="17"/>
        </w:rPr>
        <w:t xml:space="preserve">. </w:t>
      </w:r>
      <w:r w:rsidR="00BA7091">
        <w:rPr>
          <w:rFonts w:eastAsia="Times New Roman" w:cstheme="minorHAnsi"/>
          <w:color w:val="000000"/>
          <w:sz w:val="24"/>
          <w:szCs w:val="17"/>
        </w:rPr>
        <w:t>In addition</w:t>
      </w:r>
      <w:r>
        <w:rPr>
          <w:rFonts w:eastAsia="Times New Roman" w:cstheme="minorHAnsi"/>
          <w:color w:val="000000"/>
          <w:sz w:val="24"/>
          <w:szCs w:val="17"/>
        </w:rPr>
        <w:t>,</w:t>
      </w:r>
      <w:r w:rsidR="00BA7091">
        <w:rPr>
          <w:rFonts w:eastAsia="Times New Roman" w:cstheme="minorHAnsi"/>
          <w:color w:val="000000"/>
          <w:sz w:val="24"/>
          <w:szCs w:val="17"/>
        </w:rPr>
        <w:t xml:space="preserve"> staff should ensure that </w:t>
      </w:r>
      <w:r>
        <w:rPr>
          <w:rFonts w:eastAsia="Times New Roman" w:cstheme="minorHAnsi"/>
          <w:color w:val="000000"/>
          <w:sz w:val="24"/>
          <w:szCs w:val="17"/>
        </w:rPr>
        <w:t xml:space="preserve">Unit </w:t>
      </w:r>
      <w:r w:rsidR="00BA7091">
        <w:rPr>
          <w:rFonts w:eastAsia="Times New Roman" w:cstheme="minorHAnsi"/>
          <w:color w:val="000000"/>
          <w:sz w:val="24"/>
          <w:szCs w:val="17"/>
        </w:rPr>
        <w:t>records are protected from loss due to fire, flood or theft</w:t>
      </w:r>
      <w:r w:rsidR="002A62B3">
        <w:rPr>
          <w:rFonts w:eastAsia="Times New Roman" w:cstheme="minorHAnsi"/>
          <w:color w:val="000000"/>
          <w:sz w:val="24"/>
          <w:szCs w:val="17"/>
        </w:rPr>
        <w:t xml:space="preserve"> by adhering to the relevant University policies and procedures which address these risks</w:t>
      </w:r>
      <w:r w:rsidR="00BA7091">
        <w:rPr>
          <w:rFonts w:eastAsia="Times New Roman" w:cstheme="minorHAnsi"/>
          <w:color w:val="000000"/>
          <w:sz w:val="24"/>
          <w:szCs w:val="17"/>
        </w:rPr>
        <w:t xml:space="preserve">.  </w:t>
      </w:r>
    </w:p>
    <w:p w:rsidR="00E51CF8" w:rsidRDefault="00E51CF8" w:rsidP="00CD63C9">
      <w:pPr>
        <w:spacing w:after="0" w:line="240" w:lineRule="auto"/>
        <w:jc w:val="both"/>
        <w:rPr>
          <w:rFonts w:eastAsia="Times New Roman" w:cstheme="minorHAnsi"/>
          <w:color w:val="000000"/>
          <w:sz w:val="24"/>
          <w:szCs w:val="17"/>
        </w:rPr>
      </w:pPr>
    </w:p>
    <w:p w:rsidR="00C355FC" w:rsidRPr="00137B4F" w:rsidRDefault="00C355FC" w:rsidP="00CD63C9">
      <w:pPr>
        <w:spacing w:after="0" w:line="240" w:lineRule="auto"/>
        <w:jc w:val="both"/>
        <w:rPr>
          <w:rFonts w:eastAsia="Times New Roman" w:cstheme="minorHAnsi"/>
          <w:color w:val="000000"/>
          <w:sz w:val="24"/>
          <w:szCs w:val="17"/>
        </w:rPr>
      </w:pPr>
    </w:p>
    <w:p w:rsidR="00532C6B" w:rsidRPr="00C355FC" w:rsidRDefault="00002DA0" w:rsidP="00CD63C9">
      <w:pPr>
        <w:pStyle w:val="Heading3"/>
        <w:jc w:val="both"/>
        <w:rPr>
          <w:rFonts w:asciiTheme="minorHAnsi" w:hAnsiTheme="minorHAnsi" w:cstheme="minorHAnsi"/>
          <w:color w:val="0070C0"/>
          <w:sz w:val="32"/>
          <w:szCs w:val="32"/>
        </w:rPr>
      </w:pPr>
      <w:bookmarkStart w:id="104" w:name="_Toc404612515"/>
      <w:bookmarkStart w:id="105" w:name="_Toc367792515"/>
      <w:bookmarkStart w:id="106" w:name="_Toc108012823"/>
      <w:r w:rsidRPr="00C355FC">
        <w:rPr>
          <w:rFonts w:asciiTheme="minorHAnsi" w:hAnsiTheme="minorHAnsi" w:cstheme="minorHAnsi"/>
          <w:bCs w:val="0"/>
          <w:color w:val="0070C0"/>
          <w:sz w:val="32"/>
          <w:szCs w:val="32"/>
        </w:rPr>
        <w:t>7</w:t>
      </w:r>
      <w:bookmarkStart w:id="107" w:name="_Toc367792516"/>
      <w:bookmarkEnd w:id="104"/>
      <w:bookmarkEnd w:id="103"/>
      <w:bookmarkEnd w:id="105"/>
      <w:r w:rsidR="00137B4F" w:rsidRPr="00C355FC">
        <w:rPr>
          <w:rFonts w:asciiTheme="minorHAnsi" w:hAnsiTheme="minorHAnsi" w:cstheme="minorHAnsi"/>
          <w:color w:val="0070C0"/>
          <w:sz w:val="32"/>
          <w:szCs w:val="32"/>
        </w:rPr>
        <w:t xml:space="preserve">. </w:t>
      </w:r>
      <w:r w:rsidR="00532C6B" w:rsidRPr="00C355FC">
        <w:rPr>
          <w:rFonts w:asciiTheme="minorHAnsi" w:hAnsiTheme="minorHAnsi" w:cstheme="minorHAnsi"/>
          <w:color w:val="0070C0"/>
          <w:sz w:val="32"/>
          <w:szCs w:val="32"/>
        </w:rPr>
        <w:t xml:space="preserve"> </w:t>
      </w:r>
      <w:r w:rsidR="0060217D" w:rsidRPr="00C355FC">
        <w:rPr>
          <w:rFonts w:asciiTheme="minorHAnsi" w:hAnsiTheme="minorHAnsi" w:cstheme="minorHAnsi"/>
          <w:color w:val="0070C0"/>
          <w:sz w:val="32"/>
          <w:szCs w:val="32"/>
        </w:rPr>
        <w:t>Developments</w:t>
      </w:r>
      <w:bookmarkEnd w:id="107"/>
      <w:bookmarkEnd w:id="106"/>
    </w:p>
    <w:p w:rsidR="002A62B3" w:rsidRPr="008B6595" w:rsidRDefault="0060217D" w:rsidP="002A62B3">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 xml:space="preserve">The introduction of a </w:t>
      </w:r>
      <w:r w:rsidR="002D695E">
        <w:rPr>
          <w:rFonts w:eastAsia="Times New Roman" w:cstheme="minorHAnsi"/>
          <w:color w:val="000000"/>
          <w:sz w:val="24"/>
          <w:szCs w:val="17"/>
        </w:rPr>
        <w:t>Unit specific ‘</w:t>
      </w:r>
      <w:r w:rsidR="00E97C67">
        <w:rPr>
          <w:rFonts w:eastAsia="Times New Roman" w:cstheme="minorHAnsi"/>
          <w:color w:val="000000"/>
          <w:sz w:val="24"/>
          <w:szCs w:val="17"/>
        </w:rPr>
        <w:t>Tidy D</w:t>
      </w:r>
      <w:r w:rsidRPr="00273E76">
        <w:rPr>
          <w:rFonts w:eastAsia="Times New Roman" w:cstheme="minorHAnsi"/>
          <w:color w:val="000000"/>
          <w:sz w:val="24"/>
          <w:szCs w:val="17"/>
        </w:rPr>
        <w:t xml:space="preserve">esk </w:t>
      </w:r>
      <w:r w:rsidR="00E97C67">
        <w:rPr>
          <w:rFonts w:eastAsia="Times New Roman" w:cstheme="minorHAnsi"/>
          <w:color w:val="000000"/>
          <w:sz w:val="24"/>
          <w:szCs w:val="17"/>
        </w:rPr>
        <w:t>P</w:t>
      </w:r>
      <w:r w:rsidRPr="00273E76">
        <w:rPr>
          <w:rFonts w:eastAsia="Times New Roman" w:cstheme="minorHAnsi"/>
          <w:color w:val="000000"/>
          <w:sz w:val="24"/>
          <w:szCs w:val="17"/>
        </w:rPr>
        <w:t>olicy</w:t>
      </w:r>
      <w:r w:rsidR="002D695E">
        <w:rPr>
          <w:rFonts w:eastAsia="Times New Roman" w:cstheme="minorHAnsi"/>
          <w:color w:val="000000"/>
          <w:sz w:val="24"/>
          <w:szCs w:val="17"/>
        </w:rPr>
        <w:t>’</w:t>
      </w:r>
      <w:r w:rsidRPr="00273E76">
        <w:rPr>
          <w:rFonts w:eastAsia="Times New Roman" w:cstheme="minorHAnsi"/>
          <w:color w:val="000000"/>
          <w:sz w:val="24"/>
          <w:szCs w:val="17"/>
        </w:rPr>
        <w:t xml:space="preserve"> will further increase the security and confidentiality of documents.</w:t>
      </w:r>
      <w:r w:rsidR="002A62B3" w:rsidRPr="002A62B3">
        <w:rPr>
          <w:rFonts w:eastAsia="Times New Roman" w:cstheme="minorHAnsi"/>
          <w:color w:val="000000"/>
          <w:sz w:val="24"/>
          <w:szCs w:val="17"/>
        </w:rPr>
        <w:t xml:space="preserve"> </w:t>
      </w:r>
    </w:p>
    <w:p w:rsidR="002A62B3" w:rsidRPr="008B6595" w:rsidRDefault="002A62B3" w:rsidP="002A62B3">
      <w:pPr>
        <w:pStyle w:val="ListParagraph"/>
        <w:spacing w:after="0" w:line="240" w:lineRule="auto"/>
        <w:jc w:val="both"/>
        <w:rPr>
          <w:rFonts w:eastAsia="Times New Roman" w:cstheme="minorHAnsi"/>
          <w:color w:val="000000"/>
          <w:sz w:val="24"/>
          <w:szCs w:val="17"/>
        </w:rPr>
      </w:pPr>
    </w:p>
    <w:p w:rsidR="002A62B3" w:rsidRPr="00C355FC" w:rsidRDefault="002A62B3" w:rsidP="002A62B3">
      <w:pPr>
        <w:pStyle w:val="Heading3"/>
        <w:jc w:val="both"/>
        <w:rPr>
          <w:rFonts w:asciiTheme="minorHAnsi" w:hAnsiTheme="minorHAnsi" w:cstheme="minorHAnsi"/>
          <w:color w:val="0070C0"/>
          <w:sz w:val="32"/>
          <w:szCs w:val="32"/>
        </w:rPr>
      </w:pPr>
      <w:bookmarkStart w:id="108" w:name="_Toc108012824"/>
      <w:r w:rsidRPr="00C355FC">
        <w:rPr>
          <w:rFonts w:asciiTheme="minorHAnsi" w:hAnsiTheme="minorHAnsi" w:cstheme="minorHAnsi"/>
          <w:color w:val="0070C0"/>
          <w:sz w:val="32"/>
          <w:szCs w:val="32"/>
        </w:rPr>
        <w:t>8.  Protocol Review</w:t>
      </w:r>
      <w:bookmarkEnd w:id="108"/>
    </w:p>
    <w:p w:rsidR="0060217D" w:rsidRDefault="002A62B3" w:rsidP="00CD63C9">
      <w:pPr>
        <w:spacing w:after="0" w:line="240" w:lineRule="auto"/>
        <w:jc w:val="both"/>
        <w:rPr>
          <w:rFonts w:eastAsia="Times New Roman" w:cstheme="minorHAnsi"/>
          <w:color w:val="000000"/>
          <w:sz w:val="24"/>
          <w:szCs w:val="17"/>
        </w:rPr>
      </w:pPr>
      <w:r w:rsidRPr="00273E76">
        <w:rPr>
          <w:rFonts w:eastAsia="Times New Roman" w:cstheme="minorHAnsi"/>
          <w:color w:val="000000"/>
          <w:sz w:val="24"/>
          <w:szCs w:val="17"/>
        </w:rPr>
        <w:t>Th</w:t>
      </w:r>
      <w:r>
        <w:rPr>
          <w:rFonts w:eastAsia="Times New Roman" w:cstheme="minorHAnsi"/>
          <w:color w:val="000000"/>
          <w:sz w:val="24"/>
          <w:szCs w:val="17"/>
        </w:rPr>
        <w:t xml:space="preserve">is </w:t>
      </w:r>
      <w:r w:rsidR="00682860">
        <w:rPr>
          <w:rFonts w:eastAsia="Times New Roman" w:cstheme="minorHAnsi"/>
          <w:color w:val="000000"/>
          <w:sz w:val="24"/>
          <w:szCs w:val="17"/>
        </w:rPr>
        <w:t xml:space="preserve">protocol </w:t>
      </w:r>
      <w:r>
        <w:rPr>
          <w:rFonts w:eastAsia="Times New Roman" w:cstheme="minorHAnsi"/>
          <w:color w:val="000000"/>
          <w:sz w:val="24"/>
          <w:szCs w:val="17"/>
        </w:rPr>
        <w:t>is a live document and will require regular updating as circumstance and technology change. The protocol will be reviewed and amended as necessary at least once in every three</w:t>
      </w:r>
      <w:r w:rsidR="00682860">
        <w:rPr>
          <w:rFonts w:eastAsia="Times New Roman" w:cstheme="minorHAnsi"/>
          <w:color w:val="000000"/>
          <w:sz w:val="24"/>
          <w:szCs w:val="17"/>
        </w:rPr>
        <w:t>-</w:t>
      </w:r>
      <w:r>
        <w:rPr>
          <w:rFonts w:eastAsia="Times New Roman" w:cstheme="minorHAnsi"/>
          <w:color w:val="000000"/>
          <w:sz w:val="24"/>
          <w:szCs w:val="17"/>
        </w:rPr>
        <w:t xml:space="preserve">year period.  </w:t>
      </w:r>
    </w:p>
    <w:p w:rsidR="00C355FC" w:rsidRDefault="00C355FC" w:rsidP="00CD63C9">
      <w:pPr>
        <w:spacing w:after="0" w:line="240" w:lineRule="auto"/>
        <w:jc w:val="both"/>
        <w:rPr>
          <w:rFonts w:eastAsia="Times New Roman" w:cstheme="minorHAnsi"/>
          <w:color w:val="000000"/>
          <w:sz w:val="24"/>
          <w:szCs w:val="17"/>
        </w:rPr>
      </w:pPr>
    </w:p>
    <w:p w:rsidR="00C355FC" w:rsidRPr="00273E76" w:rsidRDefault="00C355FC" w:rsidP="00CD63C9">
      <w:pPr>
        <w:spacing w:after="0" w:line="240" w:lineRule="auto"/>
        <w:jc w:val="both"/>
        <w:rPr>
          <w:rFonts w:eastAsia="Times New Roman" w:cstheme="minorHAnsi"/>
          <w:color w:val="000000"/>
          <w:sz w:val="24"/>
          <w:szCs w:val="17"/>
        </w:rPr>
      </w:pPr>
    </w:p>
    <w:p w:rsidR="0060217D" w:rsidRPr="00273E76" w:rsidRDefault="0060217D" w:rsidP="00C355FC">
      <w:pPr>
        <w:spacing w:after="0" w:line="240" w:lineRule="auto"/>
        <w:jc w:val="center"/>
        <w:rPr>
          <w:rFonts w:eastAsia="Times New Roman" w:cstheme="minorHAnsi"/>
          <w:color w:val="000000"/>
          <w:sz w:val="24"/>
          <w:szCs w:val="17"/>
        </w:rPr>
      </w:pPr>
    </w:p>
    <w:p w:rsidR="00CF1BFC" w:rsidRPr="00273E76" w:rsidRDefault="00682860" w:rsidP="00C355FC">
      <w:pPr>
        <w:pStyle w:val="Heading3"/>
        <w:jc w:val="center"/>
      </w:pPr>
      <w:bookmarkStart w:id="109" w:name="_Toc108012825"/>
      <w:r>
        <w:t>Appendix 1 – Unit Record Retention Schedule</w:t>
      </w:r>
      <w:bookmarkEnd w:id="109"/>
    </w:p>
    <w:p w:rsidR="00CB1165" w:rsidRPr="00273E76" w:rsidRDefault="00CB1165" w:rsidP="00CD63C9">
      <w:pPr>
        <w:spacing w:before="100" w:beforeAutospacing="1" w:after="100" w:afterAutospacing="1" w:line="240" w:lineRule="auto"/>
        <w:jc w:val="both"/>
        <w:outlineLvl w:val="2"/>
        <w:rPr>
          <w:rFonts w:eastAsia="Times New Roman" w:cstheme="minorHAnsi"/>
          <w:bCs/>
          <w:color w:val="002255"/>
          <w:sz w:val="24"/>
          <w:szCs w:val="27"/>
        </w:rPr>
      </w:pPr>
    </w:p>
    <w:p w:rsidR="00CB1165" w:rsidRPr="00273E76" w:rsidRDefault="00CB1165"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CD63C9">
      <w:pPr>
        <w:spacing w:before="100" w:beforeAutospacing="1" w:after="100" w:afterAutospacing="1" w:line="240" w:lineRule="auto"/>
        <w:jc w:val="both"/>
        <w:outlineLvl w:val="2"/>
        <w:rPr>
          <w:rFonts w:eastAsia="Times New Roman" w:cstheme="minorHAnsi"/>
          <w:bCs/>
          <w:color w:val="002255"/>
          <w:sz w:val="24"/>
          <w:szCs w:val="27"/>
        </w:rPr>
      </w:pPr>
    </w:p>
    <w:p w:rsidR="006A20E2" w:rsidRPr="00273E76" w:rsidRDefault="006A20E2" w:rsidP="00901CAA">
      <w:pPr>
        <w:spacing w:before="100" w:beforeAutospacing="1" w:after="100" w:afterAutospacing="1" w:line="240" w:lineRule="auto"/>
        <w:jc w:val="center"/>
        <w:outlineLvl w:val="2"/>
        <w:rPr>
          <w:rFonts w:eastAsia="Times New Roman" w:cstheme="minorHAnsi"/>
          <w:bCs/>
          <w:color w:val="002255"/>
          <w:sz w:val="24"/>
          <w:szCs w:val="27"/>
        </w:rPr>
      </w:pPr>
    </w:p>
    <w:p w:rsidR="006A20E2" w:rsidRPr="00273E76" w:rsidRDefault="006A20E2" w:rsidP="00901CAA">
      <w:pPr>
        <w:spacing w:before="100" w:beforeAutospacing="1" w:after="100" w:afterAutospacing="1" w:line="240" w:lineRule="auto"/>
        <w:jc w:val="center"/>
        <w:outlineLvl w:val="2"/>
        <w:rPr>
          <w:rFonts w:eastAsia="Times New Roman" w:cstheme="minorHAnsi"/>
          <w:bCs/>
          <w:color w:val="002255"/>
          <w:sz w:val="24"/>
          <w:szCs w:val="27"/>
        </w:rPr>
      </w:pPr>
    </w:p>
    <w:p w:rsidR="006A20E2" w:rsidRPr="00273E76" w:rsidRDefault="006A20E2" w:rsidP="00901CAA">
      <w:pPr>
        <w:spacing w:before="100" w:beforeAutospacing="1" w:after="100" w:afterAutospacing="1" w:line="240" w:lineRule="auto"/>
        <w:jc w:val="center"/>
        <w:outlineLvl w:val="2"/>
        <w:rPr>
          <w:rFonts w:eastAsia="Times New Roman" w:cstheme="minorHAnsi"/>
          <w:bCs/>
          <w:color w:val="002255"/>
          <w:sz w:val="24"/>
          <w:szCs w:val="27"/>
        </w:rPr>
      </w:pPr>
    </w:p>
    <w:p w:rsidR="006A20E2" w:rsidRPr="00273E76" w:rsidRDefault="006A20E2" w:rsidP="00F145CF">
      <w:pPr>
        <w:rPr>
          <w:rFonts w:eastAsia="Times New Roman"/>
          <w:color w:val="002255"/>
          <w:sz w:val="24"/>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6A20E2" w:rsidRPr="00273E76" w:rsidRDefault="006A20E2" w:rsidP="006A20E2">
      <w:pPr>
        <w:spacing w:before="100" w:beforeAutospacing="1" w:after="100" w:afterAutospacing="1" w:line="240" w:lineRule="auto"/>
        <w:outlineLvl w:val="2"/>
        <w:rPr>
          <w:rFonts w:eastAsia="Times New Roman" w:cstheme="minorHAnsi"/>
          <w:bCs/>
          <w:color w:val="002255"/>
          <w:sz w:val="24"/>
          <w:szCs w:val="27"/>
        </w:rPr>
      </w:pPr>
    </w:p>
    <w:p w:rsidR="00CB1165" w:rsidRDefault="00CB1165" w:rsidP="00F145CF">
      <w:pPr>
        <w:rPr>
          <w:rFonts w:eastAsia="Times New Roman"/>
          <w:color w:val="002255"/>
          <w:sz w:val="24"/>
        </w:rPr>
      </w:pPr>
    </w:p>
    <w:p w:rsidR="00B00474" w:rsidRPr="00273E76" w:rsidRDefault="00B00474" w:rsidP="00B00474">
      <w:pPr>
        <w:spacing w:before="100" w:beforeAutospacing="1" w:after="100" w:afterAutospacing="1" w:line="240" w:lineRule="auto"/>
        <w:outlineLvl w:val="2"/>
        <w:rPr>
          <w:rFonts w:eastAsia="Times New Roman" w:cstheme="minorHAnsi"/>
          <w:bCs/>
          <w:color w:val="002255"/>
          <w:sz w:val="24"/>
          <w:szCs w:val="27"/>
        </w:rPr>
      </w:pPr>
    </w:p>
    <w:sectPr w:rsidR="00B00474" w:rsidRPr="00273E76" w:rsidSect="00CD63C9">
      <w:headerReference w:type="default" r:id="rId10"/>
      <w:footerReference w:type="default" r:id="rId11"/>
      <w:pgSz w:w="11906" w:h="16838"/>
      <w:pgMar w:top="1440" w:right="849"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33" w:rsidRDefault="00E55733" w:rsidP="00273E76">
      <w:pPr>
        <w:spacing w:after="0" w:line="240" w:lineRule="auto"/>
      </w:pPr>
      <w:r>
        <w:separator/>
      </w:r>
    </w:p>
  </w:endnote>
  <w:endnote w:type="continuationSeparator" w:id="0">
    <w:p w:rsidR="00E55733" w:rsidRDefault="00E55733" w:rsidP="002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92841"/>
      <w:docPartObj>
        <w:docPartGallery w:val="Page Numbers (Bottom of Page)"/>
        <w:docPartUnique/>
      </w:docPartObj>
    </w:sdtPr>
    <w:sdtEndPr>
      <w:rPr>
        <w:color w:val="808080" w:themeColor="background1" w:themeShade="80"/>
        <w:spacing w:val="60"/>
      </w:rPr>
    </w:sdtEndPr>
    <w:sdtContent>
      <w:p w:rsidR="00E55733" w:rsidRDefault="00E5573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0D44">
          <w:rPr>
            <w:noProof/>
          </w:rPr>
          <w:t>7</w:t>
        </w:r>
        <w:r>
          <w:rPr>
            <w:noProof/>
          </w:rPr>
          <w:fldChar w:fldCharType="end"/>
        </w:r>
        <w:r>
          <w:t xml:space="preserve"> | </w:t>
        </w:r>
        <w:r w:rsidRPr="00273E76">
          <w:rPr>
            <w:color w:val="808080" w:themeColor="background1" w:themeShade="80"/>
            <w:spacing w:val="60"/>
          </w:rPr>
          <w:t>Page</w:t>
        </w:r>
      </w:p>
    </w:sdtContent>
  </w:sdt>
  <w:p w:rsidR="00E55733" w:rsidRDefault="00E5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33" w:rsidRDefault="00E55733" w:rsidP="00273E76">
      <w:pPr>
        <w:spacing w:after="0" w:line="240" w:lineRule="auto"/>
      </w:pPr>
      <w:r>
        <w:separator/>
      </w:r>
    </w:p>
  </w:footnote>
  <w:footnote w:type="continuationSeparator" w:id="0">
    <w:p w:rsidR="00E55733" w:rsidRDefault="00E55733" w:rsidP="0027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733" w:rsidRDefault="00E55733">
    <w:pPr>
      <w:pStyle w:val="Header"/>
      <w:rPr>
        <w:rFonts w:asciiTheme="majorHAnsi" w:eastAsiaTheme="majorEastAsia" w:hAnsiTheme="majorHAnsi" w:cstheme="majorBidi"/>
      </w:rPr>
    </w:pPr>
  </w:p>
  <w:p w:rsidR="00E55733" w:rsidRDefault="00E55733">
    <w:pPr>
      <w:pStyle w:val="Header"/>
    </w:pPr>
    <w:r>
      <w:rPr>
        <w:noProof/>
      </w:rPr>
      <mc:AlternateContent>
        <mc:Choice Requires="wps">
          <w:drawing>
            <wp:anchor distT="0" distB="0" distL="114300" distR="114300" simplePos="0" relativeHeight="251660288" behindDoc="0" locked="0" layoutInCell="1" allowOverlap="1" wp14:anchorId="3A23B8F4" wp14:editId="077B297F">
              <wp:simplePos x="0" y="0"/>
              <wp:positionH relativeFrom="rightMargin">
                <wp:align>center</wp:align>
              </wp:positionH>
              <wp:positionV relativeFrom="page">
                <wp:align>top</wp:align>
              </wp:positionV>
              <wp:extent cx="90805" cy="80772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4A6DBC6" id="Rectangle 471" o:spid="_x0000_s1026" style="position:absolute;margin-left:0;margin-top:0;width:7.15pt;height:63.6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" fillcolor="#4bacc6 [3208]" strokecolor="#4f81bd [3204]">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AF39587" wp14:editId="0DBC0BDA">
              <wp:simplePos x="0" y="0"/>
              <wp:positionH relativeFrom="leftMargin">
                <wp:align>center</wp:align>
              </wp:positionH>
              <wp:positionV relativeFrom="page">
                <wp:align>top</wp:align>
              </wp:positionV>
              <wp:extent cx="90805" cy="80772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527784D" id="Rectangle 472" o:spid="_x0000_s1026" style="position:absolute;margin-left:0;margin-top:0;width:7.15pt;height:63.6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" fillcolor="#4bacc6 [3208]" strokecolor="#4f81bd [3204]">
              <w10:wrap anchorx="margin" anchory="page"/>
            </v:rect>
          </w:pict>
        </mc:Fallback>
      </mc:AlternateContent>
    </w:r>
    <w:r w:rsidR="00A15DF8">
      <w:rPr>
        <w:noProof/>
      </w:rPr>
      <w:drawing>
        <wp:inline distT="0" distB="0" distL="0" distR="0" wp14:anchorId="52707588">
          <wp:extent cx="563880" cy="6146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72" cy="6313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92"/>
    <w:multiLevelType w:val="hybridMultilevel"/>
    <w:tmpl w:val="9BFCB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7587C"/>
    <w:multiLevelType w:val="hybridMultilevel"/>
    <w:tmpl w:val="B66CC2C0"/>
    <w:lvl w:ilvl="0" w:tplc="603436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5F51DA"/>
    <w:multiLevelType w:val="hybridMultilevel"/>
    <w:tmpl w:val="D2C44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524E71"/>
    <w:multiLevelType w:val="hybridMultilevel"/>
    <w:tmpl w:val="28D25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66180"/>
    <w:multiLevelType w:val="hybridMultilevel"/>
    <w:tmpl w:val="7D021FA4"/>
    <w:lvl w:ilvl="0" w:tplc="D5A6CB42">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942CDF"/>
    <w:multiLevelType w:val="hybridMultilevel"/>
    <w:tmpl w:val="4EF44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A93543"/>
    <w:multiLevelType w:val="hybridMultilevel"/>
    <w:tmpl w:val="1AEA0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66DE4"/>
    <w:multiLevelType w:val="hybridMultilevel"/>
    <w:tmpl w:val="0F521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A42849"/>
    <w:multiLevelType w:val="hybridMultilevel"/>
    <w:tmpl w:val="7616A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D74AB3"/>
    <w:multiLevelType w:val="hybridMultilevel"/>
    <w:tmpl w:val="17F2E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E15E64"/>
    <w:multiLevelType w:val="hybridMultilevel"/>
    <w:tmpl w:val="B3BCC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8240D"/>
    <w:multiLevelType w:val="multilevel"/>
    <w:tmpl w:val="52109F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5D92D37"/>
    <w:multiLevelType w:val="hybridMultilevel"/>
    <w:tmpl w:val="8A5A1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2B6E3C"/>
    <w:multiLevelType w:val="hybridMultilevel"/>
    <w:tmpl w:val="88B64030"/>
    <w:lvl w:ilvl="0" w:tplc="603436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F1F04C7"/>
    <w:multiLevelType w:val="hybridMultilevel"/>
    <w:tmpl w:val="D332A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397532C"/>
    <w:multiLevelType w:val="hybridMultilevel"/>
    <w:tmpl w:val="EFA2B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4C6554"/>
    <w:multiLevelType w:val="multilevel"/>
    <w:tmpl w:val="42F6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66ED8"/>
    <w:multiLevelType w:val="hybridMultilevel"/>
    <w:tmpl w:val="4DE6FF88"/>
    <w:lvl w:ilvl="0" w:tplc="C264F030">
      <w:start w:val="1"/>
      <w:numFmt w:val="decimal"/>
      <w:lvlText w:val="%1."/>
      <w:lvlJc w:val="left"/>
      <w:pPr>
        <w:ind w:left="720" w:hanging="360"/>
      </w:pPr>
      <w:rPr>
        <w:b/>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E934698"/>
    <w:multiLevelType w:val="hybridMultilevel"/>
    <w:tmpl w:val="DB7CE38C"/>
    <w:lvl w:ilvl="0" w:tplc="FB464EA6">
      <w:start w:val="1"/>
      <w:numFmt w:val="decimal"/>
      <w:lvlText w:val="%1."/>
      <w:lvlJc w:val="left"/>
      <w:pPr>
        <w:ind w:left="720" w:hanging="360"/>
      </w:pPr>
      <w:rPr>
        <w:rFonts w:hint="default"/>
        <w:b/>
        <w:color w:val="0070C0"/>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5103898"/>
    <w:multiLevelType w:val="multilevel"/>
    <w:tmpl w:val="C44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A51B36"/>
    <w:multiLevelType w:val="hybridMultilevel"/>
    <w:tmpl w:val="6FDA8A38"/>
    <w:lvl w:ilvl="0" w:tplc="306C0708">
      <w:start w:val="1"/>
      <w:numFmt w:val="upperLetter"/>
      <w:lvlText w:val="(%1)"/>
      <w:lvlJc w:val="left"/>
      <w:pPr>
        <w:ind w:left="121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E431CC4"/>
    <w:multiLevelType w:val="hybridMultilevel"/>
    <w:tmpl w:val="7CD68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637455"/>
    <w:multiLevelType w:val="hybridMultilevel"/>
    <w:tmpl w:val="462A0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17"/>
  </w:num>
  <w:num w:numId="5">
    <w:abstractNumId w:val="13"/>
  </w:num>
  <w:num w:numId="6">
    <w:abstractNumId w:val="8"/>
  </w:num>
  <w:num w:numId="7">
    <w:abstractNumId w:val="3"/>
  </w:num>
  <w:num w:numId="8">
    <w:abstractNumId w:val="14"/>
  </w:num>
  <w:num w:numId="9">
    <w:abstractNumId w:val="6"/>
  </w:num>
  <w:num w:numId="10">
    <w:abstractNumId w:val="10"/>
  </w:num>
  <w:num w:numId="11">
    <w:abstractNumId w:val="5"/>
  </w:num>
  <w:num w:numId="12">
    <w:abstractNumId w:val="21"/>
  </w:num>
  <w:num w:numId="13">
    <w:abstractNumId w:val="22"/>
  </w:num>
  <w:num w:numId="14">
    <w:abstractNumId w:val="12"/>
  </w:num>
  <w:num w:numId="15">
    <w:abstractNumId w:val="0"/>
  </w:num>
  <w:num w:numId="16">
    <w:abstractNumId w:val="15"/>
  </w:num>
  <w:num w:numId="17">
    <w:abstractNumId w:val="7"/>
  </w:num>
  <w:num w:numId="18">
    <w:abstractNumId w:val="1"/>
  </w:num>
  <w:num w:numId="19">
    <w:abstractNumId w:val="9"/>
  </w:num>
  <w:num w:numId="20">
    <w:abstractNumId w:val="2"/>
  </w:num>
  <w:num w:numId="21">
    <w:abstractNumId w:val="1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AA"/>
    <w:rsid w:val="00002DA0"/>
    <w:rsid w:val="000B7602"/>
    <w:rsid w:val="000E3D74"/>
    <w:rsid w:val="0012419D"/>
    <w:rsid w:val="00126A23"/>
    <w:rsid w:val="00137B4F"/>
    <w:rsid w:val="001610A6"/>
    <w:rsid w:val="00176E75"/>
    <w:rsid w:val="001A1080"/>
    <w:rsid w:val="001C35B0"/>
    <w:rsid w:val="002266D3"/>
    <w:rsid w:val="00273E76"/>
    <w:rsid w:val="00293740"/>
    <w:rsid w:val="002A0DF9"/>
    <w:rsid w:val="002A62B3"/>
    <w:rsid w:val="002D695E"/>
    <w:rsid w:val="002D7E55"/>
    <w:rsid w:val="003A0587"/>
    <w:rsid w:val="003C405D"/>
    <w:rsid w:val="00470CEE"/>
    <w:rsid w:val="004B5F50"/>
    <w:rsid w:val="004E3085"/>
    <w:rsid w:val="00532C6B"/>
    <w:rsid w:val="00556884"/>
    <w:rsid w:val="005C1E2A"/>
    <w:rsid w:val="005C20F6"/>
    <w:rsid w:val="005D16E0"/>
    <w:rsid w:val="005E06C4"/>
    <w:rsid w:val="0060217D"/>
    <w:rsid w:val="00682860"/>
    <w:rsid w:val="006A20E2"/>
    <w:rsid w:val="006A474D"/>
    <w:rsid w:val="006B0BF6"/>
    <w:rsid w:val="006B6C7E"/>
    <w:rsid w:val="006F4985"/>
    <w:rsid w:val="00731263"/>
    <w:rsid w:val="00740348"/>
    <w:rsid w:val="0074494E"/>
    <w:rsid w:val="007600DC"/>
    <w:rsid w:val="00773904"/>
    <w:rsid w:val="00777938"/>
    <w:rsid w:val="007A19E8"/>
    <w:rsid w:val="007E5EE1"/>
    <w:rsid w:val="00826D70"/>
    <w:rsid w:val="00840E25"/>
    <w:rsid w:val="00840E3A"/>
    <w:rsid w:val="00865CD6"/>
    <w:rsid w:val="008847F9"/>
    <w:rsid w:val="00901CAA"/>
    <w:rsid w:val="00983D4B"/>
    <w:rsid w:val="0099797A"/>
    <w:rsid w:val="009B1588"/>
    <w:rsid w:val="00A00D44"/>
    <w:rsid w:val="00A01D0B"/>
    <w:rsid w:val="00A15DF8"/>
    <w:rsid w:val="00AC4832"/>
    <w:rsid w:val="00B00474"/>
    <w:rsid w:val="00B056E2"/>
    <w:rsid w:val="00B451BA"/>
    <w:rsid w:val="00B56AE7"/>
    <w:rsid w:val="00BA7091"/>
    <w:rsid w:val="00BB1E02"/>
    <w:rsid w:val="00BD510F"/>
    <w:rsid w:val="00BF5451"/>
    <w:rsid w:val="00BF640F"/>
    <w:rsid w:val="00C355FC"/>
    <w:rsid w:val="00C368D3"/>
    <w:rsid w:val="00C5596E"/>
    <w:rsid w:val="00C6206A"/>
    <w:rsid w:val="00C85A3F"/>
    <w:rsid w:val="00CB1165"/>
    <w:rsid w:val="00CC0349"/>
    <w:rsid w:val="00CD63C9"/>
    <w:rsid w:val="00CF1BFC"/>
    <w:rsid w:val="00DC673B"/>
    <w:rsid w:val="00DF38AA"/>
    <w:rsid w:val="00E057B2"/>
    <w:rsid w:val="00E51CF8"/>
    <w:rsid w:val="00E55733"/>
    <w:rsid w:val="00E97C67"/>
    <w:rsid w:val="00F145CF"/>
    <w:rsid w:val="00F62B16"/>
    <w:rsid w:val="00FB5099"/>
    <w:rsid w:val="00FE7F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50C903"/>
  <w15:docId w15:val="{6372695D-F8BB-4C59-852F-07A5526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1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1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1C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CAA"/>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01CAA"/>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901CAA"/>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901CAA"/>
    <w:rPr>
      <w:strike w:val="0"/>
      <w:dstrike w:val="0"/>
      <w:color w:val="002255"/>
      <w:u w:val="none"/>
      <w:effect w:val="none"/>
    </w:rPr>
  </w:style>
  <w:style w:type="paragraph" w:styleId="ListParagraph">
    <w:name w:val="List Paragraph"/>
    <w:basedOn w:val="Normal"/>
    <w:uiPriority w:val="34"/>
    <w:qFormat/>
    <w:rsid w:val="00532C6B"/>
    <w:pPr>
      <w:ind w:left="720"/>
      <w:contextualSpacing/>
    </w:pPr>
  </w:style>
  <w:style w:type="paragraph" w:styleId="TOC1">
    <w:name w:val="toc 1"/>
    <w:basedOn w:val="Normal"/>
    <w:next w:val="Normal"/>
    <w:autoRedefine/>
    <w:uiPriority w:val="39"/>
    <w:unhideWhenUsed/>
    <w:rsid w:val="00CB1165"/>
    <w:pPr>
      <w:spacing w:after="100"/>
    </w:pPr>
  </w:style>
  <w:style w:type="paragraph" w:styleId="TOC2">
    <w:name w:val="toc 2"/>
    <w:basedOn w:val="Normal"/>
    <w:next w:val="Normal"/>
    <w:autoRedefine/>
    <w:uiPriority w:val="39"/>
    <w:unhideWhenUsed/>
    <w:rsid w:val="00CB1165"/>
    <w:pPr>
      <w:spacing w:after="100"/>
      <w:ind w:left="220"/>
    </w:pPr>
  </w:style>
  <w:style w:type="paragraph" w:styleId="TOC3">
    <w:name w:val="toc 3"/>
    <w:basedOn w:val="Normal"/>
    <w:next w:val="Normal"/>
    <w:autoRedefine/>
    <w:uiPriority w:val="39"/>
    <w:unhideWhenUsed/>
    <w:rsid w:val="007E5EE1"/>
    <w:pPr>
      <w:tabs>
        <w:tab w:val="left" w:pos="709"/>
        <w:tab w:val="right" w:leader="dot" w:pos="9016"/>
      </w:tabs>
      <w:spacing w:after="100"/>
      <w:ind w:left="440"/>
    </w:pPr>
  </w:style>
  <w:style w:type="paragraph" w:styleId="BalloonText">
    <w:name w:val="Balloon Text"/>
    <w:basedOn w:val="Normal"/>
    <w:link w:val="BalloonTextChar"/>
    <w:uiPriority w:val="99"/>
    <w:semiHidden/>
    <w:unhideWhenUsed/>
    <w:rsid w:val="006A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0E2"/>
    <w:rPr>
      <w:rFonts w:ascii="Tahoma" w:hAnsi="Tahoma" w:cs="Tahoma"/>
      <w:sz w:val="16"/>
      <w:szCs w:val="16"/>
    </w:rPr>
  </w:style>
  <w:style w:type="paragraph" w:styleId="Header">
    <w:name w:val="header"/>
    <w:basedOn w:val="Normal"/>
    <w:link w:val="HeaderChar"/>
    <w:uiPriority w:val="99"/>
    <w:unhideWhenUsed/>
    <w:rsid w:val="0027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E76"/>
  </w:style>
  <w:style w:type="paragraph" w:styleId="Footer">
    <w:name w:val="footer"/>
    <w:basedOn w:val="Normal"/>
    <w:link w:val="FooterChar"/>
    <w:uiPriority w:val="99"/>
    <w:unhideWhenUsed/>
    <w:rsid w:val="0027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E76"/>
  </w:style>
  <w:style w:type="paragraph" w:customStyle="1" w:styleId="DE7B8801F2B1483F98D539CC92927118">
    <w:name w:val="DE7B8801F2B1483F98D539CC92927118"/>
    <w:rsid w:val="00B00474"/>
    <w:rPr>
      <w:lang w:val="en-US" w:eastAsia="ja-JP"/>
    </w:rPr>
  </w:style>
  <w:style w:type="paragraph" w:styleId="Title">
    <w:name w:val="Title"/>
    <w:basedOn w:val="Normal"/>
    <w:next w:val="Normal"/>
    <w:link w:val="TitleChar"/>
    <w:uiPriority w:val="10"/>
    <w:qFormat/>
    <w:rsid w:val="00F14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45C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7E5EE1"/>
    <w:pPr>
      <w:spacing w:after="0" w:line="240" w:lineRule="auto"/>
    </w:pPr>
    <w:rPr>
      <w:lang w:val="en-US" w:eastAsia="ja-JP"/>
    </w:rPr>
  </w:style>
  <w:style w:type="character" w:customStyle="1" w:styleId="NoSpacingChar">
    <w:name w:val="No Spacing Char"/>
    <w:basedOn w:val="DefaultParagraphFont"/>
    <w:link w:val="NoSpacing"/>
    <w:uiPriority w:val="1"/>
    <w:rsid w:val="007E5EE1"/>
    <w:rPr>
      <w:lang w:val="en-US" w:eastAsia="ja-JP"/>
    </w:rPr>
  </w:style>
  <w:style w:type="paragraph" w:styleId="TOCHeading">
    <w:name w:val="TOC Heading"/>
    <w:basedOn w:val="Heading1"/>
    <w:next w:val="Normal"/>
    <w:uiPriority w:val="39"/>
    <w:unhideWhenUsed/>
    <w:qFormat/>
    <w:rsid w:val="007E5E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39"/>
    <w:rsid w:val="00C355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62907">
      <w:bodyDiv w:val="1"/>
      <w:marLeft w:val="0"/>
      <w:marRight w:val="0"/>
      <w:marTop w:val="0"/>
      <w:marBottom w:val="0"/>
      <w:divBdr>
        <w:top w:val="none" w:sz="0" w:space="0" w:color="auto"/>
        <w:left w:val="none" w:sz="0" w:space="0" w:color="auto"/>
        <w:bottom w:val="none" w:sz="0" w:space="0" w:color="auto"/>
        <w:right w:val="none" w:sz="0" w:space="0" w:color="auto"/>
      </w:divBdr>
    </w:div>
    <w:div w:id="897280420">
      <w:bodyDiv w:val="1"/>
      <w:marLeft w:val="0"/>
      <w:marRight w:val="0"/>
      <w:marTop w:val="0"/>
      <w:marBottom w:val="0"/>
      <w:divBdr>
        <w:top w:val="none" w:sz="0" w:space="0" w:color="auto"/>
        <w:left w:val="none" w:sz="0" w:space="0" w:color="auto"/>
        <w:bottom w:val="none" w:sz="0" w:space="0" w:color="auto"/>
        <w:right w:val="none" w:sz="0" w:space="0" w:color="auto"/>
      </w:divBdr>
      <w:divsChild>
        <w:div w:id="59981343">
          <w:marLeft w:val="0"/>
          <w:marRight w:val="0"/>
          <w:marTop w:val="0"/>
          <w:marBottom w:val="0"/>
          <w:divBdr>
            <w:top w:val="none" w:sz="0" w:space="0" w:color="auto"/>
            <w:left w:val="none" w:sz="0" w:space="0" w:color="auto"/>
            <w:bottom w:val="none" w:sz="0" w:space="0" w:color="auto"/>
            <w:right w:val="none" w:sz="0" w:space="0" w:color="auto"/>
          </w:divBdr>
          <w:divsChild>
            <w:div w:id="1911385559">
              <w:marLeft w:val="0"/>
              <w:marRight w:val="0"/>
              <w:marTop w:val="0"/>
              <w:marBottom w:val="0"/>
              <w:divBdr>
                <w:top w:val="none" w:sz="0" w:space="0" w:color="auto"/>
                <w:left w:val="none" w:sz="0" w:space="0" w:color="auto"/>
                <w:bottom w:val="none" w:sz="0" w:space="0" w:color="auto"/>
                <w:right w:val="none" w:sz="0" w:space="0" w:color="auto"/>
              </w:divBdr>
              <w:divsChild>
                <w:div w:id="1042942506">
                  <w:marLeft w:val="0"/>
                  <w:marRight w:val="0"/>
                  <w:marTop w:val="0"/>
                  <w:marBottom w:val="0"/>
                  <w:divBdr>
                    <w:top w:val="none" w:sz="0" w:space="0" w:color="auto"/>
                    <w:left w:val="none" w:sz="0" w:space="0" w:color="auto"/>
                    <w:bottom w:val="none" w:sz="0" w:space="0" w:color="auto"/>
                    <w:right w:val="none" w:sz="0" w:space="0" w:color="auto"/>
                  </w:divBdr>
                  <w:divsChild>
                    <w:div w:id="17715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EC61496F24DA9BD49629071C2338F"/>
        <w:category>
          <w:name w:val="General"/>
          <w:gallery w:val="placeholder"/>
        </w:category>
        <w:types>
          <w:type w:val="bbPlcHdr"/>
        </w:types>
        <w:behaviors>
          <w:behavior w:val="content"/>
        </w:behaviors>
        <w:guid w:val="{FF6AA7CC-5EB9-44E1-9A9E-746573F9D8E7}"/>
      </w:docPartPr>
      <w:docPartBody>
        <w:p w:rsidR="005D6CA9" w:rsidRDefault="005D6CA9" w:rsidP="005D6CA9">
          <w:pPr>
            <w:pStyle w:val="0FFEC61496F24DA9BD49629071C2338F"/>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45"/>
    <w:rsid w:val="00154996"/>
    <w:rsid w:val="003D6D41"/>
    <w:rsid w:val="005D6CA9"/>
    <w:rsid w:val="0097068D"/>
    <w:rsid w:val="00D74D45"/>
    <w:rsid w:val="00D951BC"/>
    <w:rsid w:val="00E94A92"/>
    <w:rsid w:val="00FB2E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6CBDC19B224E7CB38127502DE74FC8">
    <w:name w:val="326CBDC19B224E7CB38127502DE74FC8"/>
    <w:rsid w:val="00D74D45"/>
  </w:style>
  <w:style w:type="paragraph" w:customStyle="1" w:styleId="C6F217C5EC8548378BE7460ABA7FDBA3">
    <w:name w:val="C6F217C5EC8548378BE7460ABA7FDBA3"/>
    <w:rsid w:val="005D6CA9"/>
  </w:style>
  <w:style w:type="paragraph" w:customStyle="1" w:styleId="0FFEC61496F24DA9BD49629071C2338F">
    <w:name w:val="0FFEC61496F24DA9BD49629071C2338F"/>
    <w:rsid w:val="005D6CA9"/>
  </w:style>
  <w:style w:type="paragraph" w:customStyle="1" w:styleId="A121AAF2D6DE46C7A73F64A0EF17E28D">
    <w:name w:val="A121AAF2D6DE46C7A73F64A0EF17E28D"/>
    <w:rsid w:val="005D6CA9"/>
  </w:style>
  <w:style w:type="paragraph" w:customStyle="1" w:styleId="8AE952F19BDC40B48AF4D61C00E3F4E4">
    <w:name w:val="8AE952F19BDC40B48AF4D61C00E3F4E4"/>
    <w:rsid w:val="005D6CA9"/>
  </w:style>
  <w:style w:type="paragraph" w:customStyle="1" w:styleId="9361802A65A34A55AB6E18DAC18512AF">
    <w:name w:val="9361802A65A34A55AB6E18DAC18512AF"/>
    <w:rsid w:val="005D6CA9"/>
  </w:style>
  <w:style w:type="paragraph" w:customStyle="1" w:styleId="51F5B2C6DFD841EE82AF717252A8A5A6">
    <w:name w:val="51F5B2C6DFD841EE82AF717252A8A5A6"/>
    <w:rsid w:val="005D6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A6E01E-DFFC-403F-BA7E-F2A58BD8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Records Management Protocol</vt:lpstr>
    </vt:vector>
  </TitlesOfParts>
  <Company>CU</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Records Management Protocol</dc:title>
  <dc:creator/>
  <cp:keywords>Records Mgt Protocol V1.0</cp:keywords>
  <dc:description>Records Mgt Protocol V1.0</dc:description>
  <cp:lastModifiedBy>Noel Prior</cp:lastModifiedBy>
  <cp:revision>6</cp:revision>
  <cp:lastPrinted>2014-11-24T16:54:00Z</cp:lastPrinted>
  <dcterms:created xsi:type="dcterms:W3CDTF">2022-05-18T09:15:00Z</dcterms:created>
  <dcterms:modified xsi:type="dcterms:W3CDTF">2022-07-06T14:13:00Z</dcterms:modified>
</cp:coreProperties>
</file>