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9A57" w14:textId="77777777" w:rsidR="009C5BAA" w:rsidRPr="006321E7" w:rsidRDefault="009C5BAA" w:rsidP="006321E7"/>
    <w:p w14:paraId="1B14DDD7" w14:textId="77777777" w:rsidR="009C5BAA" w:rsidRPr="006321E7" w:rsidRDefault="009C5BAA" w:rsidP="006321E7"/>
    <w:p w14:paraId="0A8F399B" w14:textId="77777777" w:rsidR="009C5BAA" w:rsidRPr="006321E7" w:rsidRDefault="009C5BAA" w:rsidP="006321E7"/>
    <w:p w14:paraId="33A1A123" w14:textId="77777777" w:rsidR="009C5BAA" w:rsidRPr="006321E7" w:rsidRDefault="009C5BAA" w:rsidP="006321E7"/>
    <w:p w14:paraId="5AAF8D89" w14:textId="77777777" w:rsidR="009C5BAA" w:rsidRPr="006321E7" w:rsidRDefault="009C5BAA" w:rsidP="006321E7"/>
    <w:p w14:paraId="1BD5A819" w14:textId="77777777" w:rsidR="009C5BAA" w:rsidRPr="006321E7" w:rsidRDefault="00832A48" w:rsidP="00984C20">
      <w:pPr>
        <w:jc w:val="center"/>
      </w:pPr>
      <w:r w:rsidRPr="006321E7">
        <w:rPr>
          <w:noProof/>
          <w:lang w:eastAsia="en-IE"/>
        </w:rPr>
        <w:drawing>
          <wp:inline distT="0" distB="0" distL="0" distR="0" wp14:anchorId="4F63509C" wp14:editId="301860D7">
            <wp:extent cx="2400300" cy="2619375"/>
            <wp:effectExtent l="0" t="0" r="0" b="0"/>
            <wp:docPr id="1" name="Picture 1" descr="C:\Users\priorn\Desktop\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n\Desktop\DCU_logo_stacked_slate_yellow-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2619375"/>
                    </a:xfrm>
                    <a:prstGeom prst="rect">
                      <a:avLst/>
                    </a:prstGeom>
                    <a:noFill/>
                    <a:ln>
                      <a:noFill/>
                    </a:ln>
                  </pic:spPr>
                </pic:pic>
              </a:graphicData>
            </a:graphic>
          </wp:inline>
        </w:drawing>
      </w:r>
    </w:p>
    <w:p w14:paraId="6E9E8D10" w14:textId="77777777" w:rsidR="00F9041C" w:rsidRDefault="00F9041C" w:rsidP="006321E7"/>
    <w:p w14:paraId="539691AD" w14:textId="77777777" w:rsidR="00F9041C" w:rsidRDefault="00F9041C" w:rsidP="006321E7"/>
    <w:p w14:paraId="525F8538" w14:textId="77777777" w:rsidR="005C6EC7" w:rsidRDefault="00F9041C" w:rsidP="00F9041C">
      <w:pPr>
        <w:jc w:val="center"/>
        <w:rPr>
          <w:b/>
          <w:sz w:val="72"/>
        </w:rPr>
      </w:pPr>
      <w:r w:rsidRPr="00F9041C">
        <w:rPr>
          <w:b/>
          <w:sz w:val="72"/>
        </w:rPr>
        <w:t xml:space="preserve">Digital Systems </w:t>
      </w:r>
    </w:p>
    <w:p w14:paraId="35869A59" w14:textId="77777777" w:rsidR="00F9041C" w:rsidRDefault="00F9041C" w:rsidP="00F9041C">
      <w:pPr>
        <w:jc w:val="center"/>
        <w:rPr>
          <w:b/>
          <w:sz w:val="72"/>
        </w:rPr>
      </w:pPr>
      <w:r w:rsidRPr="00F9041C">
        <w:rPr>
          <w:b/>
          <w:sz w:val="72"/>
        </w:rPr>
        <w:t>and</w:t>
      </w:r>
    </w:p>
    <w:p w14:paraId="07DC1C7B" w14:textId="6EDF3C54" w:rsidR="00F9041C" w:rsidRDefault="00F9041C" w:rsidP="00F9041C">
      <w:pPr>
        <w:jc w:val="center"/>
        <w:rPr>
          <w:b/>
          <w:sz w:val="72"/>
        </w:rPr>
      </w:pPr>
      <w:r w:rsidRPr="00F9041C">
        <w:rPr>
          <w:b/>
          <w:sz w:val="72"/>
        </w:rPr>
        <w:t>Cloud Services Policy</w:t>
      </w:r>
    </w:p>
    <w:p w14:paraId="051A4606" w14:textId="4A0F40EC" w:rsidR="00303072" w:rsidRPr="00F9041C" w:rsidRDefault="00303072" w:rsidP="00F9041C">
      <w:pPr>
        <w:jc w:val="center"/>
        <w:rPr>
          <w:b/>
          <w:sz w:val="72"/>
        </w:rPr>
      </w:pPr>
      <w:r>
        <w:rPr>
          <w:b/>
          <w:sz w:val="72"/>
        </w:rPr>
        <w:t>Appendix</w:t>
      </w:r>
    </w:p>
    <w:p w14:paraId="223D4D7D" w14:textId="77777777" w:rsidR="008363DE" w:rsidRPr="006321E7" w:rsidRDefault="009C5BAA" w:rsidP="006321E7">
      <w:r w:rsidRPr="006321E7">
        <w:br w:type="page"/>
      </w:r>
    </w:p>
    <w:p w14:paraId="20C6E0AA" w14:textId="77777777" w:rsidR="00A31BEB" w:rsidRPr="003542BF" w:rsidRDefault="00A31BEB" w:rsidP="003542BF">
      <w:pPr>
        <w:pStyle w:val="Heading1"/>
        <w:rPr>
          <w:rFonts w:cs="Calibri"/>
          <w:b/>
          <w:color w:val="FF0000"/>
        </w:rPr>
      </w:pPr>
      <w:bookmarkStart w:id="0" w:name="_Toc372639886"/>
      <w:bookmarkStart w:id="1" w:name="_Appendix_B_–"/>
      <w:bookmarkStart w:id="2" w:name="_Toc1575223"/>
      <w:bookmarkStart w:id="3" w:name="_Toc44065706"/>
      <w:bookmarkEnd w:id="1"/>
      <w:r w:rsidRPr="003542BF">
        <w:rPr>
          <w:rFonts w:ascii="Calibri" w:hAnsi="Calibri" w:cs="Calibri"/>
          <w:b/>
          <w:color w:val="FF0000"/>
        </w:rPr>
        <w:lastRenderedPageBreak/>
        <w:t>Appendix B – General Advice on Contractual Issues</w:t>
      </w:r>
      <w:bookmarkEnd w:id="0"/>
      <w:bookmarkEnd w:id="2"/>
      <w:bookmarkEnd w:id="3"/>
    </w:p>
    <w:p w14:paraId="08A590D5" w14:textId="294198B6"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The details provided below are for information purposes only and does not constitute legal advice.  For specific legal </w:t>
      </w:r>
      <w:r w:rsidR="00CF3E3F" w:rsidRPr="0057506E">
        <w:rPr>
          <w:rFonts w:eastAsia="Times New Roman"/>
          <w:sz w:val="24"/>
          <w:szCs w:val="24"/>
          <w:lang w:eastAsia="en-IE"/>
        </w:rPr>
        <w:t>advice,</w:t>
      </w:r>
      <w:r w:rsidRPr="0057506E">
        <w:rPr>
          <w:rFonts w:eastAsia="Times New Roman"/>
          <w:sz w:val="24"/>
          <w:szCs w:val="24"/>
          <w:lang w:eastAsia="en-IE"/>
        </w:rPr>
        <w:t xml:space="preserve"> please contact </w:t>
      </w:r>
      <w:r w:rsidR="00162E6F" w:rsidRPr="0057506E">
        <w:rPr>
          <w:rFonts w:eastAsia="Times New Roman"/>
          <w:sz w:val="24"/>
          <w:szCs w:val="24"/>
          <w:lang w:eastAsia="en-IE"/>
        </w:rPr>
        <w:t xml:space="preserve">the </w:t>
      </w:r>
      <w:hyperlink r:id="rId9" w:history="1">
        <w:r w:rsidR="00162E6F" w:rsidRPr="003651F1">
          <w:rPr>
            <w:rStyle w:val="Hyperlink"/>
            <w:rFonts w:eastAsia="Times New Roman"/>
            <w:sz w:val="24"/>
            <w:szCs w:val="24"/>
            <w:lang w:eastAsia="en-IE"/>
          </w:rPr>
          <w:t>Office of the Chief Operations Officer</w:t>
        </w:r>
      </w:hyperlink>
      <w:r w:rsidR="00162E6F">
        <w:rPr>
          <w:rFonts w:eastAsia="Times New Roman"/>
          <w:sz w:val="24"/>
          <w:szCs w:val="24"/>
          <w:lang w:eastAsia="en-IE"/>
        </w:rPr>
        <w:t>.</w:t>
      </w:r>
    </w:p>
    <w:p w14:paraId="52B20243" w14:textId="77777777" w:rsidR="00A31BEB" w:rsidRPr="00135B24" w:rsidRDefault="00A31BEB" w:rsidP="003542BF">
      <w:pPr>
        <w:pStyle w:val="Heading2"/>
        <w:rPr>
          <w:b/>
          <w:lang w:eastAsia="en-IE"/>
        </w:rPr>
      </w:pPr>
      <w:bookmarkStart w:id="4" w:name="_Toc372639079"/>
      <w:bookmarkStart w:id="5" w:name="_Toc1575224"/>
      <w:bookmarkStart w:id="6" w:name="_Toc44065707"/>
      <w:r w:rsidRPr="00135B24">
        <w:rPr>
          <w:b/>
          <w:lang w:eastAsia="en-IE"/>
        </w:rPr>
        <w:t>B.1 Contracts</w:t>
      </w:r>
      <w:bookmarkEnd w:id="4"/>
      <w:bookmarkEnd w:id="5"/>
      <w:bookmarkEnd w:id="6"/>
    </w:p>
    <w:p w14:paraId="120D97BD" w14:textId="77777777"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If you propose to use a </w:t>
      </w:r>
      <w:r w:rsidR="003C3505">
        <w:rPr>
          <w:rFonts w:eastAsia="Times New Roman"/>
          <w:sz w:val="24"/>
          <w:szCs w:val="24"/>
          <w:lang w:eastAsia="en-IE"/>
        </w:rPr>
        <w:t xml:space="preserve">digital system or </w:t>
      </w:r>
      <w:r w:rsidRPr="0057506E">
        <w:rPr>
          <w:rFonts w:eastAsia="Times New Roman"/>
          <w:sz w:val="24"/>
          <w:szCs w:val="24"/>
          <w:lang w:eastAsia="en-IE"/>
        </w:rPr>
        <w:t>service, you must have a contract in place with the third party that covers the provision of the service. Matters to be included in the contract are:</w:t>
      </w:r>
    </w:p>
    <w:p w14:paraId="2E82E782"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Data protection;</w:t>
      </w:r>
    </w:p>
    <w:p w14:paraId="6EF82264"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Intellectual property rights;</w:t>
      </w:r>
    </w:p>
    <w:p w14:paraId="404C5110"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Freedom of information obligations;</w:t>
      </w:r>
    </w:p>
    <w:p w14:paraId="4ACE9AAB"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Legal compliance;</w:t>
      </w:r>
    </w:p>
    <w:p w14:paraId="73107360"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Law enforcement and loss of control;</w:t>
      </w:r>
    </w:p>
    <w:p w14:paraId="5927213C"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Licensing;</w:t>
      </w:r>
    </w:p>
    <w:p w14:paraId="4D32E246"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Confidentiality of data;</w:t>
      </w:r>
    </w:p>
    <w:p w14:paraId="341F6B5A"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Monitoring by the cloud provider;</w:t>
      </w:r>
    </w:p>
    <w:p w14:paraId="34661FF5"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Law and jurisdiction;</w:t>
      </w:r>
    </w:p>
    <w:p w14:paraId="4CE4BFB0"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Data retention schedules;</w:t>
      </w:r>
    </w:p>
    <w:p w14:paraId="7E9A99ED"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Subcontracting;</w:t>
      </w:r>
    </w:p>
    <w:p w14:paraId="0C1014E2"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Acceptable use policy;</w:t>
      </w:r>
    </w:p>
    <w:p w14:paraId="5FFDD846"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Warranties;</w:t>
      </w:r>
    </w:p>
    <w:p w14:paraId="285EDBC9"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Indemnities;</w:t>
      </w:r>
    </w:p>
    <w:p w14:paraId="5A226624"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Exclusions and limitations of liability;</w:t>
      </w:r>
    </w:p>
    <w:p w14:paraId="74B54ECA" w14:textId="77777777" w:rsidR="00A31BEB"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Change of service by the cloud provider;</w:t>
      </w:r>
    </w:p>
    <w:p w14:paraId="6A9C81CF" w14:textId="77777777" w:rsidR="00B90519" w:rsidRPr="003542BF" w:rsidRDefault="00A31BEB"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Termination</w:t>
      </w:r>
      <w:r w:rsidR="00945AF0" w:rsidRPr="003542BF">
        <w:rPr>
          <w:rFonts w:eastAsia="Times New Roman"/>
          <w:sz w:val="24"/>
          <w:szCs w:val="24"/>
          <w:lang w:eastAsia="en-IE"/>
        </w:rPr>
        <w:t>;</w:t>
      </w:r>
      <w:r w:rsidR="000937BD" w:rsidRPr="003542BF">
        <w:rPr>
          <w:rFonts w:eastAsia="Times New Roman"/>
          <w:sz w:val="24"/>
          <w:szCs w:val="24"/>
          <w:lang w:eastAsia="en-IE"/>
        </w:rPr>
        <w:t xml:space="preserve"> &amp;</w:t>
      </w:r>
    </w:p>
    <w:p w14:paraId="112CC7BB" w14:textId="15E9AAAB" w:rsidR="00A31BEB" w:rsidRPr="003542BF" w:rsidRDefault="000C4FE4" w:rsidP="003542BF">
      <w:pPr>
        <w:pStyle w:val="ListParagraph"/>
        <w:numPr>
          <w:ilvl w:val="0"/>
          <w:numId w:val="60"/>
        </w:numPr>
        <w:rPr>
          <w:rFonts w:eastAsia="Times New Roman"/>
          <w:sz w:val="24"/>
          <w:szCs w:val="24"/>
          <w:lang w:eastAsia="en-IE"/>
        </w:rPr>
      </w:pPr>
      <w:r w:rsidRPr="003542BF">
        <w:rPr>
          <w:rFonts w:eastAsia="Times New Roman"/>
          <w:sz w:val="24"/>
          <w:szCs w:val="24"/>
          <w:lang w:eastAsia="en-IE"/>
        </w:rPr>
        <w:t>Disaster Recovery / Business Continuity.</w:t>
      </w:r>
    </w:p>
    <w:p w14:paraId="7DF70920" w14:textId="6947667A" w:rsidR="008E5130" w:rsidRPr="003542BF" w:rsidRDefault="008E5130" w:rsidP="003542BF">
      <w:pPr>
        <w:pStyle w:val="ListParagraph"/>
        <w:numPr>
          <w:ilvl w:val="0"/>
          <w:numId w:val="60"/>
        </w:numPr>
        <w:spacing w:after="0" w:line="240" w:lineRule="auto"/>
        <w:rPr>
          <w:b/>
          <w:lang w:eastAsia="en-IE"/>
        </w:rPr>
      </w:pPr>
      <w:bookmarkStart w:id="7" w:name="_Toc372639080"/>
      <w:bookmarkStart w:id="8" w:name="_Toc1575225"/>
    </w:p>
    <w:p w14:paraId="092619AC" w14:textId="77777777" w:rsidR="00A31BEB" w:rsidRPr="00135B24" w:rsidRDefault="00A31BEB" w:rsidP="003542BF">
      <w:pPr>
        <w:pStyle w:val="Heading2"/>
        <w:rPr>
          <w:b/>
          <w:lang w:eastAsia="en-IE"/>
        </w:rPr>
      </w:pPr>
      <w:bookmarkStart w:id="9" w:name="_Toc44065708"/>
      <w:r w:rsidRPr="00135B24">
        <w:rPr>
          <w:b/>
          <w:lang w:eastAsia="en-IE"/>
        </w:rPr>
        <w:t>B.2 Transfer of personal data outside of the EEA</w:t>
      </w:r>
      <w:bookmarkEnd w:id="7"/>
      <w:bookmarkEnd w:id="8"/>
      <w:bookmarkEnd w:id="9"/>
    </w:p>
    <w:p w14:paraId="15B39781" w14:textId="73334ECD" w:rsidR="00A31BEB" w:rsidRDefault="00A31BEB" w:rsidP="003542BF">
      <w:pPr>
        <w:jc w:val="both"/>
        <w:rPr>
          <w:rFonts w:eastAsia="Times New Roman"/>
          <w:sz w:val="24"/>
          <w:szCs w:val="24"/>
          <w:lang w:eastAsia="en-IE"/>
        </w:rPr>
      </w:pPr>
      <w:r w:rsidRPr="0057506E">
        <w:rPr>
          <w:rFonts w:eastAsia="Times New Roman"/>
          <w:sz w:val="24"/>
          <w:szCs w:val="24"/>
          <w:lang w:eastAsia="en-IE"/>
        </w:rPr>
        <w:t xml:space="preserve">If </w:t>
      </w:r>
      <w:r w:rsidR="00875E1B">
        <w:rPr>
          <w:rFonts w:eastAsia="Times New Roman"/>
          <w:sz w:val="24"/>
          <w:szCs w:val="24"/>
          <w:lang w:eastAsia="en-IE"/>
        </w:rPr>
        <w:t xml:space="preserve">personal </w:t>
      </w:r>
      <w:r w:rsidRPr="0057506E">
        <w:rPr>
          <w:rFonts w:eastAsia="Times New Roman"/>
          <w:sz w:val="24"/>
          <w:szCs w:val="24"/>
          <w:lang w:eastAsia="en-IE"/>
        </w:rPr>
        <w:t xml:space="preserve">data is likely to be stored outside the EEA, you might be in breach of the </w:t>
      </w:r>
      <w:r w:rsidR="00875E1B">
        <w:rPr>
          <w:rFonts w:eastAsia="Times New Roman"/>
          <w:sz w:val="24"/>
          <w:szCs w:val="24"/>
          <w:lang w:eastAsia="en-IE"/>
        </w:rPr>
        <w:t xml:space="preserve">General </w:t>
      </w:r>
      <w:r w:rsidRPr="0057506E">
        <w:rPr>
          <w:rFonts w:eastAsia="Times New Roman"/>
          <w:sz w:val="24"/>
          <w:szCs w:val="24"/>
          <w:lang w:eastAsia="en-IE"/>
        </w:rPr>
        <w:t>Data Protection</w:t>
      </w:r>
      <w:r w:rsidR="00875E1B">
        <w:rPr>
          <w:rFonts w:eastAsia="Times New Roman"/>
          <w:sz w:val="24"/>
          <w:szCs w:val="24"/>
          <w:lang w:eastAsia="en-IE"/>
        </w:rPr>
        <w:t xml:space="preserve"> Regulation (GDPR)</w:t>
      </w:r>
      <w:r w:rsidRPr="0057506E">
        <w:rPr>
          <w:rFonts w:eastAsia="Times New Roman"/>
          <w:sz w:val="24"/>
          <w:szCs w:val="24"/>
          <w:lang w:eastAsia="en-IE"/>
        </w:rPr>
        <w:t xml:space="preserve"> unless there are adequate security measures in place for personal data.  Compliance may be achieved if </w:t>
      </w:r>
      <w:hyperlink r:id="rId10" w:history="1">
        <w:r w:rsidR="003D34B2" w:rsidRPr="003D34B2">
          <w:rPr>
            <w:rStyle w:val="Hyperlink"/>
            <w:rFonts w:eastAsia="Times New Roman"/>
            <w:sz w:val="24"/>
            <w:szCs w:val="24"/>
            <w:lang w:eastAsia="en-IE"/>
          </w:rPr>
          <w:t>EU approved contract clauses</w:t>
        </w:r>
      </w:hyperlink>
      <w:r>
        <w:rPr>
          <w:rFonts w:eastAsia="Times New Roman"/>
          <w:sz w:val="24"/>
          <w:szCs w:val="24"/>
          <w:lang w:eastAsia="en-IE"/>
        </w:rPr>
        <w:t xml:space="preserve"> </w:t>
      </w:r>
      <w:r w:rsidRPr="0057506E">
        <w:rPr>
          <w:rFonts w:eastAsia="Times New Roman"/>
          <w:sz w:val="24"/>
          <w:szCs w:val="24"/>
          <w:lang w:eastAsia="en-IE"/>
        </w:rPr>
        <w:t xml:space="preserve">are used with </w:t>
      </w:r>
      <w:r w:rsidR="003C3505">
        <w:rPr>
          <w:rFonts w:eastAsia="Times New Roman"/>
          <w:sz w:val="24"/>
          <w:szCs w:val="24"/>
          <w:lang w:eastAsia="en-IE"/>
        </w:rPr>
        <w:t>the</w:t>
      </w:r>
      <w:r w:rsidRPr="0057506E">
        <w:rPr>
          <w:rFonts w:eastAsia="Times New Roman"/>
          <w:sz w:val="24"/>
          <w:szCs w:val="24"/>
          <w:lang w:eastAsia="en-IE"/>
        </w:rPr>
        <w:t xml:space="preserve"> provider.  Alternatively, if using a US based provider, ensuring that they are signed up to the </w:t>
      </w:r>
      <w:r>
        <w:rPr>
          <w:rFonts w:eastAsia="Times New Roman"/>
          <w:sz w:val="24"/>
          <w:szCs w:val="24"/>
          <w:lang w:eastAsia="en-IE"/>
        </w:rPr>
        <w:t>EU/US Privacy Shield</w:t>
      </w:r>
      <w:r w:rsidRPr="0057506E">
        <w:rPr>
          <w:rFonts w:eastAsia="Times New Roman"/>
          <w:sz w:val="24"/>
          <w:szCs w:val="24"/>
          <w:lang w:eastAsia="en-IE"/>
        </w:rPr>
        <w:t xml:space="preserve"> provisions w</w:t>
      </w:r>
      <w:r>
        <w:rPr>
          <w:rFonts w:eastAsia="Times New Roman"/>
          <w:sz w:val="24"/>
          <w:szCs w:val="24"/>
          <w:lang w:eastAsia="en-IE"/>
        </w:rPr>
        <w:t xml:space="preserve">ill be necessary.  </w:t>
      </w:r>
    </w:p>
    <w:p w14:paraId="25C7F64C" w14:textId="77777777" w:rsidR="000A0C97" w:rsidRPr="000A0C97" w:rsidRDefault="00A31BEB" w:rsidP="003542BF">
      <w:pPr>
        <w:jc w:val="both"/>
        <w:rPr>
          <w:rStyle w:val="Hyperlink"/>
          <w:rFonts w:eastAsia="Times New Roman"/>
          <w:sz w:val="24"/>
          <w:szCs w:val="24"/>
          <w:lang w:eastAsia="en-IE"/>
        </w:rPr>
      </w:pPr>
      <w:r w:rsidRPr="0057506E">
        <w:rPr>
          <w:rFonts w:eastAsia="Times New Roman"/>
          <w:sz w:val="24"/>
          <w:szCs w:val="24"/>
          <w:lang w:eastAsia="en-IE"/>
        </w:rPr>
        <w:t>Further details on your obligations when considering sending personal data outside the European Eco</w:t>
      </w:r>
      <w:r>
        <w:rPr>
          <w:rFonts w:eastAsia="Times New Roman"/>
          <w:sz w:val="24"/>
          <w:szCs w:val="24"/>
          <w:lang w:eastAsia="en-IE"/>
        </w:rPr>
        <w:t xml:space="preserve">nomic Area are available on the European </w:t>
      </w:r>
      <w:r w:rsidR="00162E6F">
        <w:rPr>
          <w:rFonts w:eastAsia="Times New Roman"/>
          <w:sz w:val="24"/>
          <w:szCs w:val="24"/>
          <w:lang w:eastAsia="en-IE"/>
        </w:rPr>
        <w:t>Commission’s</w:t>
      </w:r>
      <w:r w:rsidRPr="0057506E">
        <w:rPr>
          <w:rFonts w:eastAsia="Times New Roman"/>
          <w:sz w:val="24"/>
          <w:szCs w:val="24"/>
          <w:lang w:eastAsia="en-IE"/>
        </w:rPr>
        <w:t xml:space="preserve"> website</w:t>
      </w:r>
      <w:r w:rsidR="000A0C97">
        <w:rPr>
          <w:rFonts w:eastAsia="Times New Roman"/>
          <w:sz w:val="24"/>
          <w:szCs w:val="24"/>
          <w:lang w:eastAsia="en-IE"/>
        </w:rPr>
        <w:t xml:space="preserve"> at the link below:</w:t>
      </w:r>
      <w:r w:rsidR="000A0C97">
        <w:rPr>
          <w:rFonts w:eastAsia="Times New Roman"/>
          <w:sz w:val="24"/>
          <w:szCs w:val="24"/>
          <w:lang w:eastAsia="en-IE"/>
        </w:rPr>
        <w:fldChar w:fldCharType="begin"/>
      </w:r>
      <w:r w:rsidR="000A0C97">
        <w:rPr>
          <w:rFonts w:eastAsia="Times New Roman"/>
          <w:sz w:val="24"/>
          <w:szCs w:val="24"/>
          <w:lang w:eastAsia="en-IE"/>
        </w:rPr>
        <w:instrText xml:space="preserve"> HYPERLINK "https://ec.europa.eu/info/law/law-topic/data-protection/international-dimension-data-protection_en" </w:instrText>
      </w:r>
      <w:r w:rsidR="000A0C97">
        <w:rPr>
          <w:rFonts w:eastAsia="Times New Roman"/>
          <w:sz w:val="24"/>
          <w:szCs w:val="24"/>
          <w:lang w:eastAsia="en-IE"/>
        </w:rPr>
      </w:r>
      <w:r w:rsidR="000A0C97">
        <w:rPr>
          <w:rFonts w:eastAsia="Times New Roman"/>
          <w:sz w:val="24"/>
          <w:szCs w:val="24"/>
          <w:lang w:eastAsia="en-IE"/>
        </w:rPr>
        <w:fldChar w:fldCharType="separate"/>
      </w:r>
    </w:p>
    <w:p w14:paraId="03409190" w14:textId="112D50BE" w:rsidR="000A0C97" w:rsidRDefault="000A0C97" w:rsidP="006321E7">
      <w:pPr>
        <w:rPr>
          <w:rFonts w:eastAsia="Times New Roman"/>
          <w:sz w:val="24"/>
          <w:szCs w:val="24"/>
          <w:lang w:eastAsia="en-IE"/>
        </w:rPr>
      </w:pPr>
      <w:r w:rsidRPr="000A0C97">
        <w:rPr>
          <w:rStyle w:val="Hyperlink"/>
          <w:rFonts w:eastAsia="Times New Roman"/>
          <w:sz w:val="24"/>
          <w:szCs w:val="24"/>
          <w:lang w:eastAsia="en-IE"/>
        </w:rPr>
        <w:t>International Dimension of Data Protection</w:t>
      </w:r>
      <w:r>
        <w:rPr>
          <w:rFonts w:eastAsia="Times New Roman"/>
          <w:sz w:val="24"/>
          <w:szCs w:val="24"/>
          <w:lang w:eastAsia="en-IE"/>
        </w:rPr>
        <w:fldChar w:fldCharType="end"/>
      </w:r>
    </w:p>
    <w:p w14:paraId="127F524E" w14:textId="530BBB72" w:rsidR="00875E1B" w:rsidRDefault="00875E1B" w:rsidP="006321E7">
      <w:pPr>
        <w:rPr>
          <w:rFonts w:eastAsia="Times New Roman"/>
          <w:sz w:val="24"/>
          <w:szCs w:val="24"/>
          <w:lang w:eastAsia="en-IE"/>
        </w:rPr>
      </w:pPr>
      <w:r>
        <w:rPr>
          <w:rFonts w:eastAsia="Times New Roman"/>
          <w:sz w:val="24"/>
          <w:szCs w:val="24"/>
          <w:lang w:eastAsia="en-IE"/>
        </w:rPr>
        <w:t xml:space="preserve">In all cases, please contact the </w:t>
      </w:r>
      <w:hyperlink r:id="rId11" w:anchor="overlay-context=ocoo/committee-structures.shtml" w:history="1">
        <w:r w:rsidRPr="00875E1B">
          <w:rPr>
            <w:rStyle w:val="Hyperlink"/>
            <w:rFonts w:eastAsia="Times New Roman"/>
            <w:sz w:val="24"/>
            <w:szCs w:val="24"/>
            <w:lang w:eastAsia="en-IE"/>
          </w:rPr>
          <w:t>DCU Data Protection Unit</w:t>
        </w:r>
      </w:hyperlink>
      <w:r>
        <w:rPr>
          <w:rFonts w:eastAsia="Times New Roman"/>
          <w:sz w:val="24"/>
          <w:szCs w:val="24"/>
          <w:lang w:eastAsia="en-IE"/>
        </w:rPr>
        <w:t xml:space="preserve"> (DPU). </w:t>
      </w:r>
    </w:p>
    <w:p w14:paraId="5F1CED85" w14:textId="77777777" w:rsidR="00A31BEB" w:rsidRPr="00135B24" w:rsidRDefault="00A31BEB" w:rsidP="003542BF">
      <w:pPr>
        <w:pStyle w:val="Heading2"/>
        <w:rPr>
          <w:b/>
          <w:lang w:eastAsia="en-IE"/>
        </w:rPr>
      </w:pPr>
      <w:bookmarkStart w:id="10" w:name="_Toc372639081"/>
      <w:bookmarkStart w:id="11" w:name="_Toc1575226"/>
      <w:bookmarkStart w:id="12" w:name="_Toc44065709"/>
      <w:r w:rsidRPr="00135B24">
        <w:rPr>
          <w:b/>
          <w:lang w:eastAsia="en-IE"/>
        </w:rPr>
        <w:lastRenderedPageBreak/>
        <w:t>B.3 Service level agreement</w:t>
      </w:r>
      <w:bookmarkEnd w:id="10"/>
      <w:bookmarkEnd w:id="11"/>
      <w:bookmarkEnd w:id="12"/>
    </w:p>
    <w:p w14:paraId="73D0E799" w14:textId="77777777"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A service level agreement (SLA) describes the service that the third party will provide, the performance targets (e.g. service availability, problem resolution, </w:t>
      </w:r>
      <w:r>
        <w:rPr>
          <w:rFonts w:eastAsia="Times New Roman"/>
          <w:sz w:val="24"/>
          <w:szCs w:val="24"/>
          <w:lang w:eastAsia="en-IE"/>
        </w:rPr>
        <w:t xml:space="preserve">support, incident resolution, change control, </w:t>
      </w:r>
      <w:r w:rsidRPr="0057506E">
        <w:rPr>
          <w:rFonts w:eastAsia="Times New Roman"/>
          <w:sz w:val="24"/>
          <w:szCs w:val="24"/>
          <w:lang w:eastAsia="en-IE"/>
        </w:rPr>
        <w:t xml:space="preserve">security, </w:t>
      </w:r>
      <w:r w:rsidR="00162E6F" w:rsidRPr="0057506E">
        <w:rPr>
          <w:rFonts w:eastAsia="Times New Roman"/>
          <w:sz w:val="24"/>
          <w:szCs w:val="24"/>
          <w:lang w:eastAsia="en-IE"/>
        </w:rPr>
        <w:t>etc.</w:t>
      </w:r>
      <w:r w:rsidRPr="0057506E">
        <w:rPr>
          <w:rFonts w:eastAsia="Times New Roman"/>
          <w:sz w:val="24"/>
          <w:szCs w:val="24"/>
          <w:lang w:eastAsia="en-IE"/>
        </w:rPr>
        <w:t xml:space="preserve">) and mechanisms for compensating the </w:t>
      </w:r>
      <w:r>
        <w:rPr>
          <w:rFonts w:eastAsia="Times New Roman"/>
          <w:sz w:val="24"/>
          <w:szCs w:val="24"/>
          <w:lang w:eastAsia="en-IE"/>
        </w:rPr>
        <w:t>University</w:t>
      </w:r>
      <w:r w:rsidRPr="0057506E">
        <w:rPr>
          <w:rFonts w:eastAsia="Times New Roman"/>
          <w:sz w:val="24"/>
          <w:szCs w:val="24"/>
          <w:lang w:eastAsia="en-IE"/>
        </w:rPr>
        <w:t xml:space="preserve"> if the SLA targets are not met. You must ensure that the contract for </w:t>
      </w:r>
      <w:r w:rsidR="00071177">
        <w:rPr>
          <w:rFonts w:eastAsia="Times New Roman"/>
          <w:sz w:val="24"/>
          <w:szCs w:val="24"/>
          <w:lang w:eastAsia="en-IE"/>
        </w:rPr>
        <w:t xml:space="preserve">digital systems and </w:t>
      </w:r>
      <w:r w:rsidRPr="0057506E">
        <w:rPr>
          <w:rFonts w:eastAsia="Times New Roman"/>
          <w:sz w:val="24"/>
          <w:szCs w:val="24"/>
          <w:lang w:eastAsia="en-IE"/>
        </w:rPr>
        <w:t>cloud services includes an SLA that meets your business needs.</w:t>
      </w:r>
    </w:p>
    <w:p w14:paraId="3051D916" w14:textId="77777777" w:rsidR="00A31BEB" w:rsidRPr="00135B24" w:rsidRDefault="00A31BEB" w:rsidP="003542BF">
      <w:pPr>
        <w:pStyle w:val="Heading2"/>
        <w:rPr>
          <w:b/>
          <w:lang w:eastAsia="en-IE"/>
        </w:rPr>
      </w:pPr>
      <w:bookmarkStart w:id="13" w:name="_Toc372639082"/>
      <w:bookmarkStart w:id="14" w:name="_Toc1575227"/>
      <w:bookmarkStart w:id="15" w:name="_Toc44065710"/>
      <w:r w:rsidRPr="00135B24">
        <w:rPr>
          <w:b/>
          <w:lang w:eastAsia="en-IE"/>
        </w:rPr>
        <w:t xml:space="preserve">B.4 Agreeing the right terms with a </w:t>
      </w:r>
      <w:r w:rsidR="00FF76C4" w:rsidRPr="00135B24">
        <w:rPr>
          <w:b/>
          <w:lang w:eastAsia="en-IE"/>
        </w:rPr>
        <w:t>vendor</w:t>
      </w:r>
      <w:bookmarkEnd w:id="13"/>
      <w:bookmarkEnd w:id="14"/>
      <w:bookmarkEnd w:id="15"/>
    </w:p>
    <w:p w14:paraId="4F01E840" w14:textId="77777777" w:rsidR="00A31BEB" w:rsidRPr="0057506E" w:rsidRDefault="00A31BEB" w:rsidP="003542BF">
      <w:pPr>
        <w:jc w:val="both"/>
        <w:rPr>
          <w:rFonts w:eastAsia="Times New Roman"/>
          <w:sz w:val="24"/>
          <w:szCs w:val="24"/>
          <w:lang w:eastAsia="en-IE"/>
        </w:rPr>
      </w:pPr>
      <w:r w:rsidRPr="0057506E">
        <w:rPr>
          <w:rFonts w:eastAsia="Times New Roman"/>
          <w:sz w:val="24"/>
          <w:szCs w:val="24"/>
          <w:lang w:eastAsia="en-IE"/>
        </w:rPr>
        <w:t xml:space="preserve">The </w:t>
      </w:r>
      <w:r w:rsidR="00FF76C4">
        <w:rPr>
          <w:rFonts w:eastAsia="Times New Roman"/>
          <w:sz w:val="24"/>
          <w:szCs w:val="24"/>
          <w:lang w:eastAsia="en-IE"/>
        </w:rPr>
        <w:t>vendor</w:t>
      </w:r>
      <w:r w:rsidRPr="0057506E">
        <w:rPr>
          <w:rFonts w:eastAsia="Times New Roman"/>
          <w:sz w:val="24"/>
          <w:szCs w:val="24"/>
          <w:lang w:eastAsia="en-IE"/>
        </w:rPr>
        <w:t xml:space="preserve"> contract on offer must be examined in detail and favourable and constructive terms negotiated with the provider to ensure that they are appropriate to the work that the </w:t>
      </w:r>
      <w:r>
        <w:rPr>
          <w:rFonts w:eastAsia="Times New Roman"/>
          <w:sz w:val="24"/>
          <w:szCs w:val="24"/>
          <w:lang w:eastAsia="en-IE"/>
        </w:rPr>
        <w:t>University</w:t>
      </w:r>
      <w:r w:rsidRPr="0057506E">
        <w:rPr>
          <w:rFonts w:eastAsia="Times New Roman"/>
          <w:sz w:val="24"/>
          <w:szCs w:val="24"/>
          <w:lang w:eastAsia="en-IE"/>
        </w:rPr>
        <w:t xml:space="preserve"> carries out.  </w:t>
      </w:r>
    </w:p>
    <w:p w14:paraId="1737AF20" w14:textId="77777777" w:rsidR="00A31BEB" w:rsidRPr="0057506E" w:rsidRDefault="00B27FE6" w:rsidP="003542BF">
      <w:pPr>
        <w:jc w:val="both"/>
        <w:rPr>
          <w:rFonts w:eastAsia="Times New Roman"/>
          <w:sz w:val="24"/>
          <w:szCs w:val="24"/>
          <w:lang w:eastAsia="en-IE"/>
        </w:rPr>
      </w:pPr>
      <w:r>
        <w:rPr>
          <w:rFonts w:eastAsia="Times New Roman"/>
          <w:sz w:val="24"/>
          <w:szCs w:val="24"/>
          <w:lang w:eastAsia="en-IE"/>
        </w:rPr>
        <w:t>Vendors</w:t>
      </w:r>
      <w:r w:rsidR="00A31BEB" w:rsidRPr="0057506E">
        <w:rPr>
          <w:rFonts w:eastAsia="Times New Roman"/>
          <w:sz w:val="24"/>
          <w:szCs w:val="24"/>
          <w:lang w:eastAsia="en-IE"/>
        </w:rPr>
        <w:t xml:space="preserve"> are likely to offer the same (standard) service to multiple users so the </w:t>
      </w:r>
      <w:r w:rsidR="00A31BEB">
        <w:rPr>
          <w:rFonts w:eastAsia="Times New Roman"/>
          <w:sz w:val="24"/>
          <w:szCs w:val="24"/>
          <w:lang w:eastAsia="en-IE"/>
        </w:rPr>
        <w:t>University</w:t>
      </w:r>
      <w:r w:rsidR="00A31BEB" w:rsidRPr="0057506E">
        <w:rPr>
          <w:rFonts w:eastAsia="Times New Roman"/>
          <w:sz w:val="24"/>
          <w:szCs w:val="24"/>
          <w:lang w:eastAsia="en-IE"/>
        </w:rPr>
        <w:t xml:space="preserve"> may have to change its applications and processes to match what is offered.</w:t>
      </w:r>
    </w:p>
    <w:p w14:paraId="03315BF1" w14:textId="7DA9CF6B" w:rsidR="00875E1B" w:rsidRDefault="00A31BEB" w:rsidP="006321E7">
      <w:pPr>
        <w:rPr>
          <w:rFonts w:eastAsia="Times New Roman"/>
          <w:sz w:val="24"/>
          <w:szCs w:val="24"/>
          <w:lang w:eastAsia="en-IE"/>
        </w:rPr>
      </w:pPr>
      <w:r w:rsidRPr="0057506E">
        <w:rPr>
          <w:rFonts w:eastAsia="Times New Roman"/>
          <w:sz w:val="24"/>
          <w:szCs w:val="24"/>
          <w:lang w:eastAsia="en-IE"/>
        </w:rPr>
        <w:t xml:space="preserve">The key to the negotiation at this point is to ensure that enough control is maintained in house in order to minimise the legal risks while still taking advantage of the opportunities that </w:t>
      </w:r>
      <w:r w:rsidR="00B27FE6">
        <w:rPr>
          <w:rFonts w:eastAsia="Times New Roman"/>
          <w:sz w:val="24"/>
          <w:szCs w:val="24"/>
          <w:lang w:eastAsia="en-IE"/>
        </w:rPr>
        <w:t>digital services</w:t>
      </w:r>
      <w:r w:rsidRPr="0057506E">
        <w:rPr>
          <w:rFonts w:eastAsia="Times New Roman"/>
          <w:sz w:val="24"/>
          <w:szCs w:val="24"/>
          <w:lang w:eastAsia="en-IE"/>
        </w:rPr>
        <w:t xml:space="preserve"> can bring.</w:t>
      </w:r>
    </w:p>
    <w:p w14:paraId="3E2D2615" w14:textId="35D68ECF" w:rsidR="00992FA9" w:rsidRPr="006321E7" w:rsidRDefault="00A31BEB" w:rsidP="006321E7">
      <w:pPr>
        <w:rPr>
          <w:rFonts w:ascii="Arial" w:hAnsi="Arial"/>
          <w:b/>
        </w:rPr>
      </w:pPr>
      <w:r w:rsidRPr="0057506E">
        <w:rPr>
          <w:rFonts w:eastAsia="Times New Roman"/>
          <w:sz w:val="24"/>
          <w:szCs w:val="24"/>
          <w:lang w:eastAsia="en-IE"/>
        </w:rPr>
        <w:t> </w:t>
      </w:r>
    </w:p>
    <w:p w14:paraId="651AC779" w14:textId="76873733" w:rsidR="00987E6A" w:rsidRPr="003542BF" w:rsidRDefault="000937BD" w:rsidP="00135B24">
      <w:pPr>
        <w:rPr>
          <w:b/>
        </w:rPr>
      </w:pPr>
      <w:r w:rsidRPr="003542BF">
        <w:rPr>
          <w:b/>
        </w:rPr>
        <w:t>End</w:t>
      </w:r>
      <w:r w:rsidR="00135B24" w:rsidRPr="00135B24">
        <w:rPr>
          <w:b/>
        </w:rPr>
        <w:t xml:space="preserve"> of </w:t>
      </w:r>
      <w:r w:rsidR="00135B24">
        <w:rPr>
          <w:b/>
        </w:rPr>
        <w:t>A</w:t>
      </w:r>
      <w:r w:rsidR="001D5BB9" w:rsidRPr="003542BF">
        <w:rPr>
          <w:b/>
        </w:rPr>
        <w:t>ppendices</w:t>
      </w:r>
    </w:p>
    <w:sectPr w:rsidR="00987E6A" w:rsidRPr="003542BF" w:rsidSect="003542BF">
      <w:headerReference w:type="even" r:id="rId12"/>
      <w:headerReference w:type="default" r:id="rId13"/>
      <w:footerReference w:type="default" r:id="rId14"/>
      <w:headerReference w:type="first" r:id="rId15"/>
      <w:pgSz w:w="11906" w:h="16838"/>
      <w:pgMar w:top="1418" w:right="1133" w:bottom="1440" w:left="1440" w:header="340"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9AC3" w14:textId="77777777" w:rsidR="007C5A22" w:rsidRDefault="007C5A22" w:rsidP="004C66DD">
      <w:pPr>
        <w:spacing w:after="0" w:line="240" w:lineRule="auto"/>
      </w:pPr>
      <w:r>
        <w:separator/>
      </w:r>
    </w:p>
  </w:endnote>
  <w:endnote w:type="continuationSeparator" w:id="0">
    <w:p w14:paraId="6CA5E916" w14:textId="77777777" w:rsidR="007C5A22" w:rsidRDefault="007C5A22" w:rsidP="004C66DD">
      <w:pPr>
        <w:spacing w:after="0" w:line="240" w:lineRule="auto"/>
      </w:pPr>
      <w:r>
        <w:continuationSeparator/>
      </w:r>
    </w:p>
  </w:endnote>
  <w:endnote w:type="continuationNotice" w:id="1">
    <w:p w14:paraId="7BE49041" w14:textId="77777777" w:rsidR="007C5A22" w:rsidRDefault="007C5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512826"/>
      <w:docPartObj>
        <w:docPartGallery w:val="Page Numbers (Bottom of Page)"/>
        <w:docPartUnique/>
      </w:docPartObj>
    </w:sdtPr>
    <w:sdtEndPr>
      <w:rPr>
        <w:color w:val="7F7F7F" w:themeColor="background1" w:themeShade="7F"/>
        <w:spacing w:val="60"/>
      </w:rPr>
    </w:sdtEndPr>
    <w:sdtContent>
      <w:p w14:paraId="64742F6D" w14:textId="6BAEBB18" w:rsidR="00135B24" w:rsidRDefault="00135B24">
        <w:pPr>
          <w:pStyle w:val="Footer"/>
          <w:pBdr>
            <w:top w:val="single" w:sz="4" w:space="1" w:color="D9D9D9" w:themeColor="background1" w:themeShade="D9"/>
          </w:pBdr>
          <w:jc w:val="right"/>
        </w:pPr>
        <w:r>
          <w:fldChar w:fldCharType="begin"/>
        </w:r>
        <w:r>
          <w:instrText xml:space="preserve"> PAGE   \* MERGEFORMAT </w:instrText>
        </w:r>
        <w:r>
          <w:fldChar w:fldCharType="separate"/>
        </w:r>
        <w:r w:rsidR="00303072">
          <w:rPr>
            <w:noProof/>
          </w:rPr>
          <w:t>18</w:t>
        </w:r>
        <w:r>
          <w:rPr>
            <w:noProof/>
          </w:rPr>
          <w:fldChar w:fldCharType="end"/>
        </w:r>
        <w:r>
          <w:t xml:space="preserve"> | </w:t>
        </w:r>
        <w:r>
          <w:rPr>
            <w:color w:val="7F7F7F" w:themeColor="background1" w:themeShade="7F"/>
            <w:spacing w:val="60"/>
          </w:rPr>
          <w:t>Page</w:t>
        </w:r>
      </w:p>
    </w:sdtContent>
  </w:sdt>
  <w:p w14:paraId="584C5C23" w14:textId="77777777" w:rsidR="00135B24" w:rsidRDefault="00135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C37C" w14:textId="77777777" w:rsidR="007C5A22" w:rsidRDefault="007C5A22" w:rsidP="004C66DD">
      <w:pPr>
        <w:spacing w:after="0" w:line="240" w:lineRule="auto"/>
      </w:pPr>
      <w:r>
        <w:separator/>
      </w:r>
    </w:p>
  </w:footnote>
  <w:footnote w:type="continuationSeparator" w:id="0">
    <w:p w14:paraId="3A13D13E" w14:textId="77777777" w:rsidR="007C5A22" w:rsidRDefault="007C5A22" w:rsidP="004C66DD">
      <w:pPr>
        <w:spacing w:after="0" w:line="240" w:lineRule="auto"/>
      </w:pPr>
      <w:r>
        <w:continuationSeparator/>
      </w:r>
    </w:p>
  </w:footnote>
  <w:footnote w:type="continuationNotice" w:id="1">
    <w:p w14:paraId="62B66CD9" w14:textId="77777777" w:rsidR="007C5A22" w:rsidRDefault="007C5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2872" w14:textId="40AC8816" w:rsidR="00135B24" w:rsidRDefault="00135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0FB7" w14:textId="35ED977F" w:rsidR="00135B24" w:rsidRDefault="00135B24">
    <w:pPr>
      <w:pStyle w:val="Header"/>
    </w:pPr>
    <w:r w:rsidRPr="009F1509">
      <w:rPr>
        <w:noProof/>
        <w:lang w:eastAsia="en-IE"/>
      </w:rPr>
      <w:drawing>
        <wp:inline distT="0" distB="0" distL="0" distR="0" wp14:anchorId="45D26765" wp14:editId="33D5552D">
          <wp:extent cx="542925" cy="590550"/>
          <wp:effectExtent l="0" t="0" r="0" b="0"/>
          <wp:docPr id="10" name="Picture 10" descr="C:\Users\priorn\Desktop\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riorn\Desktop\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474E" w14:textId="1E9B2378" w:rsidR="00135B24" w:rsidRDefault="00135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E4B1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97D64"/>
    <w:multiLevelType w:val="hybridMultilevel"/>
    <w:tmpl w:val="367C7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167E4"/>
    <w:multiLevelType w:val="multilevel"/>
    <w:tmpl w:val="D38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40B45"/>
    <w:multiLevelType w:val="hybridMultilevel"/>
    <w:tmpl w:val="7738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450FA"/>
    <w:multiLevelType w:val="hybridMultilevel"/>
    <w:tmpl w:val="38B4CD74"/>
    <w:lvl w:ilvl="0" w:tplc="18090001">
      <w:start w:val="1"/>
      <w:numFmt w:val="bullet"/>
      <w:lvlText w:val=""/>
      <w:lvlJc w:val="left"/>
      <w:pPr>
        <w:ind w:left="1533" w:hanging="360"/>
      </w:pPr>
      <w:rPr>
        <w:rFonts w:ascii="Symbol" w:hAnsi="Symbol" w:hint="default"/>
      </w:rPr>
    </w:lvl>
    <w:lvl w:ilvl="1" w:tplc="18090003" w:tentative="1">
      <w:start w:val="1"/>
      <w:numFmt w:val="bullet"/>
      <w:lvlText w:val="o"/>
      <w:lvlJc w:val="left"/>
      <w:pPr>
        <w:ind w:left="2329" w:hanging="360"/>
      </w:pPr>
      <w:rPr>
        <w:rFonts w:ascii="Courier New" w:hAnsi="Courier New" w:cs="Courier New" w:hint="default"/>
      </w:rPr>
    </w:lvl>
    <w:lvl w:ilvl="2" w:tplc="18090005" w:tentative="1">
      <w:start w:val="1"/>
      <w:numFmt w:val="bullet"/>
      <w:lvlText w:val=""/>
      <w:lvlJc w:val="left"/>
      <w:pPr>
        <w:ind w:left="3049" w:hanging="360"/>
      </w:pPr>
      <w:rPr>
        <w:rFonts w:ascii="Wingdings" w:hAnsi="Wingdings" w:hint="default"/>
      </w:rPr>
    </w:lvl>
    <w:lvl w:ilvl="3" w:tplc="18090001" w:tentative="1">
      <w:start w:val="1"/>
      <w:numFmt w:val="bullet"/>
      <w:lvlText w:val=""/>
      <w:lvlJc w:val="left"/>
      <w:pPr>
        <w:ind w:left="3769" w:hanging="360"/>
      </w:pPr>
      <w:rPr>
        <w:rFonts w:ascii="Symbol" w:hAnsi="Symbol" w:hint="default"/>
      </w:rPr>
    </w:lvl>
    <w:lvl w:ilvl="4" w:tplc="18090003" w:tentative="1">
      <w:start w:val="1"/>
      <w:numFmt w:val="bullet"/>
      <w:lvlText w:val="o"/>
      <w:lvlJc w:val="left"/>
      <w:pPr>
        <w:ind w:left="4489" w:hanging="360"/>
      </w:pPr>
      <w:rPr>
        <w:rFonts w:ascii="Courier New" w:hAnsi="Courier New" w:cs="Courier New" w:hint="default"/>
      </w:rPr>
    </w:lvl>
    <w:lvl w:ilvl="5" w:tplc="18090005" w:tentative="1">
      <w:start w:val="1"/>
      <w:numFmt w:val="bullet"/>
      <w:lvlText w:val=""/>
      <w:lvlJc w:val="left"/>
      <w:pPr>
        <w:ind w:left="5209" w:hanging="360"/>
      </w:pPr>
      <w:rPr>
        <w:rFonts w:ascii="Wingdings" w:hAnsi="Wingdings" w:hint="default"/>
      </w:rPr>
    </w:lvl>
    <w:lvl w:ilvl="6" w:tplc="18090001" w:tentative="1">
      <w:start w:val="1"/>
      <w:numFmt w:val="bullet"/>
      <w:lvlText w:val=""/>
      <w:lvlJc w:val="left"/>
      <w:pPr>
        <w:ind w:left="5929" w:hanging="360"/>
      </w:pPr>
      <w:rPr>
        <w:rFonts w:ascii="Symbol" w:hAnsi="Symbol" w:hint="default"/>
      </w:rPr>
    </w:lvl>
    <w:lvl w:ilvl="7" w:tplc="18090003" w:tentative="1">
      <w:start w:val="1"/>
      <w:numFmt w:val="bullet"/>
      <w:lvlText w:val="o"/>
      <w:lvlJc w:val="left"/>
      <w:pPr>
        <w:ind w:left="6649" w:hanging="360"/>
      </w:pPr>
      <w:rPr>
        <w:rFonts w:ascii="Courier New" w:hAnsi="Courier New" w:cs="Courier New" w:hint="default"/>
      </w:rPr>
    </w:lvl>
    <w:lvl w:ilvl="8" w:tplc="18090005" w:tentative="1">
      <w:start w:val="1"/>
      <w:numFmt w:val="bullet"/>
      <w:lvlText w:val=""/>
      <w:lvlJc w:val="left"/>
      <w:pPr>
        <w:ind w:left="7369" w:hanging="360"/>
      </w:pPr>
      <w:rPr>
        <w:rFonts w:ascii="Wingdings" w:hAnsi="Wingdings" w:hint="default"/>
      </w:rPr>
    </w:lvl>
  </w:abstractNum>
  <w:abstractNum w:abstractNumId="5" w15:restartNumberingAfterBreak="0">
    <w:nsid w:val="0E0923FA"/>
    <w:multiLevelType w:val="hybridMultilevel"/>
    <w:tmpl w:val="EAC8AD4E"/>
    <w:lvl w:ilvl="0" w:tplc="3ECC699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96409"/>
    <w:multiLevelType w:val="multilevel"/>
    <w:tmpl w:val="9034B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32A61"/>
    <w:multiLevelType w:val="hybridMultilevel"/>
    <w:tmpl w:val="D1DEB53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0D03D3C"/>
    <w:multiLevelType w:val="multilevel"/>
    <w:tmpl w:val="B70C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21C52"/>
    <w:multiLevelType w:val="hybridMultilevel"/>
    <w:tmpl w:val="EB84A5C4"/>
    <w:lvl w:ilvl="0" w:tplc="78D038F8">
      <w:start w:val="1"/>
      <w:numFmt w:val="decimal"/>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0" w15:restartNumberingAfterBreak="0">
    <w:nsid w:val="1786258A"/>
    <w:multiLevelType w:val="hybridMultilevel"/>
    <w:tmpl w:val="46A6BE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034E9"/>
    <w:multiLevelType w:val="hybridMultilevel"/>
    <w:tmpl w:val="1A3CE746"/>
    <w:lvl w:ilvl="0" w:tplc="A6688B1C">
      <w:start w:val="7"/>
      <w:numFmt w:val="bullet"/>
      <w:lvlText w:val="-"/>
      <w:lvlJc w:val="left"/>
      <w:pPr>
        <w:ind w:left="1533" w:hanging="360"/>
      </w:pPr>
      <w:rPr>
        <w:rFonts w:ascii="Calibri" w:eastAsia="Calibri" w:hAnsi="Calibri" w:cs="Calibri" w:hint="default"/>
      </w:rPr>
    </w:lvl>
    <w:lvl w:ilvl="1" w:tplc="18090003" w:tentative="1">
      <w:start w:val="1"/>
      <w:numFmt w:val="bullet"/>
      <w:lvlText w:val="o"/>
      <w:lvlJc w:val="left"/>
      <w:pPr>
        <w:ind w:left="2329" w:hanging="360"/>
      </w:pPr>
      <w:rPr>
        <w:rFonts w:ascii="Courier New" w:hAnsi="Courier New" w:cs="Courier New" w:hint="default"/>
      </w:rPr>
    </w:lvl>
    <w:lvl w:ilvl="2" w:tplc="18090005" w:tentative="1">
      <w:start w:val="1"/>
      <w:numFmt w:val="bullet"/>
      <w:lvlText w:val=""/>
      <w:lvlJc w:val="left"/>
      <w:pPr>
        <w:ind w:left="3049" w:hanging="360"/>
      </w:pPr>
      <w:rPr>
        <w:rFonts w:ascii="Wingdings" w:hAnsi="Wingdings" w:hint="default"/>
      </w:rPr>
    </w:lvl>
    <w:lvl w:ilvl="3" w:tplc="18090001" w:tentative="1">
      <w:start w:val="1"/>
      <w:numFmt w:val="bullet"/>
      <w:lvlText w:val=""/>
      <w:lvlJc w:val="left"/>
      <w:pPr>
        <w:ind w:left="3769" w:hanging="360"/>
      </w:pPr>
      <w:rPr>
        <w:rFonts w:ascii="Symbol" w:hAnsi="Symbol" w:hint="default"/>
      </w:rPr>
    </w:lvl>
    <w:lvl w:ilvl="4" w:tplc="18090003" w:tentative="1">
      <w:start w:val="1"/>
      <w:numFmt w:val="bullet"/>
      <w:lvlText w:val="o"/>
      <w:lvlJc w:val="left"/>
      <w:pPr>
        <w:ind w:left="4489" w:hanging="360"/>
      </w:pPr>
      <w:rPr>
        <w:rFonts w:ascii="Courier New" w:hAnsi="Courier New" w:cs="Courier New" w:hint="default"/>
      </w:rPr>
    </w:lvl>
    <w:lvl w:ilvl="5" w:tplc="18090005" w:tentative="1">
      <w:start w:val="1"/>
      <w:numFmt w:val="bullet"/>
      <w:lvlText w:val=""/>
      <w:lvlJc w:val="left"/>
      <w:pPr>
        <w:ind w:left="5209" w:hanging="360"/>
      </w:pPr>
      <w:rPr>
        <w:rFonts w:ascii="Wingdings" w:hAnsi="Wingdings" w:hint="default"/>
      </w:rPr>
    </w:lvl>
    <w:lvl w:ilvl="6" w:tplc="18090001" w:tentative="1">
      <w:start w:val="1"/>
      <w:numFmt w:val="bullet"/>
      <w:lvlText w:val=""/>
      <w:lvlJc w:val="left"/>
      <w:pPr>
        <w:ind w:left="5929" w:hanging="360"/>
      </w:pPr>
      <w:rPr>
        <w:rFonts w:ascii="Symbol" w:hAnsi="Symbol" w:hint="default"/>
      </w:rPr>
    </w:lvl>
    <w:lvl w:ilvl="7" w:tplc="18090003" w:tentative="1">
      <w:start w:val="1"/>
      <w:numFmt w:val="bullet"/>
      <w:lvlText w:val="o"/>
      <w:lvlJc w:val="left"/>
      <w:pPr>
        <w:ind w:left="6649" w:hanging="360"/>
      </w:pPr>
      <w:rPr>
        <w:rFonts w:ascii="Courier New" w:hAnsi="Courier New" w:cs="Courier New" w:hint="default"/>
      </w:rPr>
    </w:lvl>
    <w:lvl w:ilvl="8" w:tplc="18090005" w:tentative="1">
      <w:start w:val="1"/>
      <w:numFmt w:val="bullet"/>
      <w:lvlText w:val=""/>
      <w:lvlJc w:val="left"/>
      <w:pPr>
        <w:ind w:left="7369" w:hanging="360"/>
      </w:pPr>
      <w:rPr>
        <w:rFonts w:ascii="Wingdings" w:hAnsi="Wingdings" w:hint="default"/>
      </w:rPr>
    </w:lvl>
  </w:abstractNum>
  <w:abstractNum w:abstractNumId="12" w15:restartNumberingAfterBreak="0">
    <w:nsid w:val="1B7E5664"/>
    <w:multiLevelType w:val="hybridMultilevel"/>
    <w:tmpl w:val="0A8C0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CAB7C30"/>
    <w:multiLevelType w:val="hybridMultilevel"/>
    <w:tmpl w:val="3C5CE81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4" w15:restartNumberingAfterBreak="0">
    <w:nsid w:val="1F5E12D8"/>
    <w:multiLevelType w:val="hybridMultilevel"/>
    <w:tmpl w:val="298088E6"/>
    <w:lvl w:ilvl="0" w:tplc="B3E4D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605EC1"/>
    <w:multiLevelType w:val="hybridMultilevel"/>
    <w:tmpl w:val="C4CA160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10E494B"/>
    <w:multiLevelType w:val="hybridMultilevel"/>
    <w:tmpl w:val="E132C390"/>
    <w:lvl w:ilvl="0" w:tplc="07E88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515056"/>
    <w:multiLevelType w:val="multilevel"/>
    <w:tmpl w:val="9034B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D13072"/>
    <w:multiLevelType w:val="hybridMultilevel"/>
    <w:tmpl w:val="D750BCB2"/>
    <w:lvl w:ilvl="0" w:tplc="2F30A1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25CD5DC7"/>
    <w:multiLevelType w:val="hybridMultilevel"/>
    <w:tmpl w:val="E4CE76EE"/>
    <w:lvl w:ilvl="0" w:tplc="18090001">
      <w:start w:val="1"/>
      <w:numFmt w:val="bullet"/>
      <w:lvlText w:val=""/>
      <w:lvlJc w:val="left"/>
      <w:pPr>
        <w:ind w:left="1058" w:hanging="360"/>
      </w:pPr>
      <w:rPr>
        <w:rFonts w:ascii="Symbol" w:hAnsi="Symbol" w:hint="default"/>
      </w:rPr>
    </w:lvl>
    <w:lvl w:ilvl="1" w:tplc="18090003" w:tentative="1">
      <w:start w:val="1"/>
      <w:numFmt w:val="bullet"/>
      <w:lvlText w:val="o"/>
      <w:lvlJc w:val="left"/>
      <w:pPr>
        <w:ind w:left="1778" w:hanging="360"/>
      </w:pPr>
      <w:rPr>
        <w:rFonts w:ascii="Courier New" w:hAnsi="Courier New" w:cs="Courier New" w:hint="default"/>
      </w:rPr>
    </w:lvl>
    <w:lvl w:ilvl="2" w:tplc="18090005" w:tentative="1">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20" w15:restartNumberingAfterBreak="0">
    <w:nsid w:val="28C37330"/>
    <w:multiLevelType w:val="multilevel"/>
    <w:tmpl w:val="780842F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Calibri" w:eastAsia="Calibri" w:hAnsi="Calibri" w:cs="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C6E23"/>
    <w:multiLevelType w:val="hybridMultilevel"/>
    <w:tmpl w:val="816EC334"/>
    <w:lvl w:ilvl="0" w:tplc="B106D860">
      <w:start w:val="1"/>
      <w:numFmt w:val="lowerRoman"/>
      <w:lvlText w:val="%1)"/>
      <w:lvlJc w:val="left"/>
      <w:pPr>
        <w:ind w:left="1080" w:hanging="720"/>
      </w:pPr>
      <w:rPr>
        <w:rFonts w:hint="default"/>
        <w:b w:val="0"/>
        <w:i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E4E2D9D"/>
    <w:multiLevelType w:val="hybridMultilevel"/>
    <w:tmpl w:val="21ECE0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37514C36"/>
    <w:multiLevelType w:val="hybridMultilevel"/>
    <w:tmpl w:val="22FA5D26"/>
    <w:lvl w:ilvl="0" w:tplc="B10A508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3A6748EC"/>
    <w:multiLevelType w:val="hybridMultilevel"/>
    <w:tmpl w:val="B10834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ACD0516"/>
    <w:multiLevelType w:val="hybridMultilevel"/>
    <w:tmpl w:val="5912971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BA43119"/>
    <w:multiLevelType w:val="multilevel"/>
    <w:tmpl w:val="9034B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A73E54"/>
    <w:multiLevelType w:val="hybridMultilevel"/>
    <w:tmpl w:val="E10648DC"/>
    <w:lvl w:ilvl="0" w:tplc="18090001">
      <w:start w:val="1"/>
      <w:numFmt w:val="bullet"/>
      <w:lvlText w:val=""/>
      <w:lvlJc w:val="left"/>
      <w:pPr>
        <w:ind w:left="1058" w:hanging="360"/>
      </w:pPr>
      <w:rPr>
        <w:rFonts w:ascii="Symbol" w:hAnsi="Symbol" w:hint="default"/>
      </w:rPr>
    </w:lvl>
    <w:lvl w:ilvl="1" w:tplc="18090003">
      <w:start w:val="1"/>
      <w:numFmt w:val="bullet"/>
      <w:lvlText w:val="o"/>
      <w:lvlJc w:val="left"/>
      <w:pPr>
        <w:ind w:left="1778" w:hanging="360"/>
      </w:pPr>
      <w:rPr>
        <w:rFonts w:ascii="Courier New" w:hAnsi="Courier New" w:cs="Courier New" w:hint="default"/>
      </w:rPr>
    </w:lvl>
    <w:lvl w:ilvl="2" w:tplc="18090005">
      <w:start w:val="1"/>
      <w:numFmt w:val="bullet"/>
      <w:lvlText w:val=""/>
      <w:lvlJc w:val="left"/>
      <w:pPr>
        <w:ind w:left="2498" w:hanging="360"/>
      </w:pPr>
      <w:rPr>
        <w:rFonts w:ascii="Wingdings" w:hAnsi="Wingdings" w:hint="default"/>
      </w:rPr>
    </w:lvl>
    <w:lvl w:ilvl="3" w:tplc="18090001" w:tentative="1">
      <w:start w:val="1"/>
      <w:numFmt w:val="bullet"/>
      <w:lvlText w:val=""/>
      <w:lvlJc w:val="left"/>
      <w:pPr>
        <w:ind w:left="3218" w:hanging="360"/>
      </w:pPr>
      <w:rPr>
        <w:rFonts w:ascii="Symbol" w:hAnsi="Symbol" w:hint="default"/>
      </w:rPr>
    </w:lvl>
    <w:lvl w:ilvl="4" w:tplc="18090003" w:tentative="1">
      <w:start w:val="1"/>
      <w:numFmt w:val="bullet"/>
      <w:lvlText w:val="o"/>
      <w:lvlJc w:val="left"/>
      <w:pPr>
        <w:ind w:left="3938" w:hanging="360"/>
      </w:pPr>
      <w:rPr>
        <w:rFonts w:ascii="Courier New" w:hAnsi="Courier New" w:cs="Courier New" w:hint="default"/>
      </w:rPr>
    </w:lvl>
    <w:lvl w:ilvl="5" w:tplc="18090005" w:tentative="1">
      <w:start w:val="1"/>
      <w:numFmt w:val="bullet"/>
      <w:lvlText w:val=""/>
      <w:lvlJc w:val="left"/>
      <w:pPr>
        <w:ind w:left="4658" w:hanging="360"/>
      </w:pPr>
      <w:rPr>
        <w:rFonts w:ascii="Wingdings" w:hAnsi="Wingdings" w:hint="default"/>
      </w:rPr>
    </w:lvl>
    <w:lvl w:ilvl="6" w:tplc="18090001" w:tentative="1">
      <w:start w:val="1"/>
      <w:numFmt w:val="bullet"/>
      <w:lvlText w:val=""/>
      <w:lvlJc w:val="left"/>
      <w:pPr>
        <w:ind w:left="5378" w:hanging="360"/>
      </w:pPr>
      <w:rPr>
        <w:rFonts w:ascii="Symbol" w:hAnsi="Symbol" w:hint="default"/>
      </w:rPr>
    </w:lvl>
    <w:lvl w:ilvl="7" w:tplc="18090003" w:tentative="1">
      <w:start w:val="1"/>
      <w:numFmt w:val="bullet"/>
      <w:lvlText w:val="o"/>
      <w:lvlJc w:val="left"/>
      <w:pPr>
        <w:ind w:left="6098" w:hanging="360"/>
      </w:pPr>
      <w:rPr>
        <w:rFonts w:ascii="Courier New" w:hAnsi="Courier New" w:cs="Courier New" w:hint="default"/>
      </w:rPr>
    </w:lvl>
    <w:lvl w:ilvl="8" w:tplc="18090005" w:tentative="1">
      <w:start w:val="1"/>
      <w:numFmt w:val="bullet"/>
      <w:lvlText w:val=""/>
      <w:lvlJc w:val="left"/>
      <w:pPr>
        <w:ind w:left="6818" w:hanging="360"/>
      </w:pPr>
      <w:rPr>
        <w:rFonts w:ascii="Wingdings" w:hAnsi="Wingdings" w:hint="default"/>
      </w:rPr>
    </w:lvl>
  </w:abstractNum>
  <w:abstractNum w:abstractNumId="28" w15:restartNumberingAfterBreak="0">
    <w:nsid w:val="3C4E37FE"/>
    <w:multiLevelType w:val="hybridMultilevel"/>
    <w:tmpl w:val="50181D52"/>
    <w:lvl w:ilvl="0" w:tplc="1DFEE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193241"/>
    <w:multiLevelType w:val="hybridMultilevel"/>
    <w:tmpl w:val="AFEEC104"/>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D511695"/>
    <w:multiLevelType w:val="hybridMultilevel"/>
    <w:tmpl w:val="2BACD59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1" w15:restartNumberingAfterBreak="0">
    <w:nsid w:val="42283483"/>
    <w:multiLevelType w:val="hybridMultilevel"/>
    <w:tmpl w:val="99CA6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45E99"/>
    <w:multiLevelType w:val="hybridMultilevel"/>
    <w:tmpl w:val="A950E55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3" w15:restartNumberingAfterBreak="0">
    <w:nsid w:val="44EE2C1E"/>
    <w:multiLevelType w:val="hybridMultilevel"/>
    <w:tmpl w:val="5D70F62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5BB567C"/>
    <w:multiLevelType w:val="hybridMultilevel"/>
    <w:tmpl w:val="45B8F0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940581E"/>
    <w:multiLevelType w:val="hybridMultilevel"/>
    <w:tmpl w:val="9C9A344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6" w15:restartNumberingAfterBreak="0">
    <w:nsid w:val="495D2879"/>
    <w:multiLevelType w:val="multilevel"/>
    <w:tmpl w:val="711A4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6E2868"/>
    <w:multiLevelType w:val="hybridMultilevel"/>
    <w:tmpl w:val="02282762"/>
    <w:lvl w:ilvl="0" w:tplc="E8DAB2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C62E4B"/>
    <w:multiLevelType w:val="hybridMultilevel"/>
    <w:tmpl w:val="FC6079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058150C"/>
    <w:multiLevelType w:val="multilevel"/>
    <w:tmpl w:val="2C84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14C04E4"/>
    <w:multiLevelType w:val="hybridMultilevel"/>
    <w:tmpl w:val="B1B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5A3E2B"/>
    <w:multiLevelType w:val="hybridMultilevel"/>
    <w:tmpl w:val="C4907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CC0A6D"/>
    <w:multiLevelType w:val="hybridMultilevel"/>
    <w:tmpl w:val="613EFFC6"/>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3" w15:restartNumberingAfterBreak="0">
    <w:nsid w:val="590B552A"/>
    <w:multiLevelType w:val="hybridMultilevel"/>
    <w:tmpl w:val="CA6C42B8"/>
    <w:lvl w:ilvl="0" w:tplc="89B4366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59DF1810"/>
    <w:multiLevelType w:val="hybridMultilevel"/>
    <w:tmpl w:val="B21ED58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B021CD1"/>
    <w:multiLevelType w:val="hybridMultilevel"/>
    <w:tmpl w:val="3372E2AE"/>
    <w:lvl w:ilvl="0" w:tplc="F1F85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C0F05FC"/>
    <w:multiLevelType w:val="hybridMultilevel"/>
    <w:tmpl w:val="114AB354"/>
    <w:lvl w:ilvl="0" w:tplc="1702308E">
      <w:start w:val="1"/>
      <w:numFmt w:val="upperLetter"/>
      <w:lvlText w:val="%1)"/>
      <w:lvlJc w:val="left"/>
      <w:pPr>
        <w:ind w:left="1364" w:hanging="360"/>
      </w:pPr>
      <w:rPr>
        <w:rFonts w:hint="default"/>
        <w:i/>
        <w:color w:val="FF0000"/>
      </w:rPr>
    </w:lvl>
    <w:lvl w:ilvl="1" w:tplc="18090019" w:tentative="1">
      <w:start w:val="1"/>
      <w:numFmt w:val="lowerLetter"/>
      <w:lvlText w:val="%2."/>
      <w:lvlJc w:val="left"/>
      <w:pPr>
        <w:ind w:left="2084" w:hanging="360"/>
      </w:pPr>
    </w:lvl>
    <w:lvl w:ilvl="2" w:tplc="1809001B" w:tentative="1">
      <w:start w:val="1"/>
      <w:numFmt w:val="lowerRoman"/>
      <w:lvlText w:val="%3."/>
      <w:lvlJc w:val="right"/>
      <w:pPr>
        <w:ind w:left="2804" w:hanging="180"/>
      </w:pPr>
    </w:lvl>
    <w:lvl w:ilvl="3" w:tplc="1809000F" w:tentative="1">
      <w:start w:val="1"/>
      <w:numFmt w:val="decimal"/>
      <w:lvlText w:val="%4."/>
      <w:lvlJc w:val="left"/>
      <w:pPr>
        <w:ind w:left="3524" w:hanging="360"/>
      </w:pPr>
    </w:lvl>
    <w:lvl w:ilvl="4" w:tplc="18090019" w:tentative="1">
      <w:start w:val="1"/>
      <w:numFmt w:val="lowerLetter"/>
      <w:lvlText w:val="%5."/>
      <w:lvlJc w:val="left"/>
      <w:pPr>
        <w:ind w:left="4244" w:hanging="360"/>
      </w:pPr>
    </w:lvl>
    <w:lvl w:ilvl="5" w:tplc="1809001B" w:tentative="1">
      <w:start w:val="1"/>
      <w:numFmt w:val="lowerRoman"/>
      <w:lvlText w:val="%6."/>
      <w:lvlJc w:val="right"/>
      <w:pPr>
        <w:ind w:left="4964" w:hanging="180"/>
      </w:pPr>
    </w:lvl>
    <w:lvl w:ilvl="6" w:tplc="1809000F" w:tentative="1">
      <w:start w:val="1"/>
      <w:numFmt w:val="decimal"/>
      <w:lvlText w:val="%7."/>
      <w:lvlJc w:val="left"/>
      <w:pPr>
        <w:ind w:left="5684" w:hanging="360"/>
      </w:pPr>
    </w:lvl>
    <w:lvl w:ilvl="7" w:tplc="18090019" w:tentative="1">
      <w:start w:val="1"/>
      <w:numFmt w:val="lowerLetter"/>
      <w:lvlText w:val="%8."/>
      <w:lvlJc w:val="left"/>
      <w:pPr>
        <w:ind w:left="6404" w:hanging="360"/>
      </w:pPr>
    </w:lvl>
    <w:lvl w:ilvl="8" w:tplc="1809001B" w:tentative="1">
      <w:start w:val="1"/>
      <w:numFmt w:val="lowerRoman"/>
      <w:lvlText w:val="%9."/>
      <w:lvlJc w:val="right"/>
      <w:pPr>
        <w:ind w:left="7124" w:hanging="180"/>
      </w:pPr>
    </w:lvl>
  </w:abstractNum>
  <w:abstractNum w:abstractNumId="47" w15:restartNumberingAfterBreak="0">
    <w:nsid w:val="5E9075C8"/>
    <w:multiLevelType w:val="multilevel"/>
    <w:tmpl w:val="711A4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413675"/>
    <w:multiLevelType w:val="hybridMultilevel"/>
    <w:tmpl w:val="E5C44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9" w15:restartNumberingAfterBreak="0">
    <w:nsid w:val="67E63B5B"/>
    <w:multiLevelType w:val="multilevel"/>
    <w:tmpl w:val="9034B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Calibri" w:eastAsia="Calibri" w:hAnsi="Calibri" w:cs="Calibr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1B1646"/>
    <w:multiLevelType w:val="multilevel"/>
    <w:tmpl w:val="4628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536948"/>
    <w:multiLevelType w:val="hybridMultilevel"/>
    <w:tmpl w:val="47B8B7DA"/>
    <w:lvl w:ilvl="0" w:tplc="A6688B1C">
      <w:start w:val="7"/>
      <w:numFmt w:val="bullet"/>
      <w:lvlText w:val="-"/>
      <w:lvlJc w:val="left"/>
      <w:pPr>
        <w:ind w:left="644" w:hanging="360"/>
      </w:pPr>
      <w:rPr>
        <w:rFonts w:ascii="Calibri" w:eastAsia="Calibri" w:hAnsi="Calibri"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52" w15:restartNumberingAfterBreak="0">
    <w:nsid w:val="6EED49DA"/>
    <w:multiLevelType w:val="hybridMultilevel"/>
    <w:tmpl w:val="A38260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14940FA"/>
    <w:multiLevelType w:val="hybridMultilevel"/>
    <w:tmpl w:val="02A60A2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54" w15:restartNumberingAfterBreak="0">
    <w:nsid w:val="716D370A"/>
    <w:multiLevelType w:val="hybridMultilevel"/>
    <w:tmpl w:val="7700D7C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55" w15:restartNumberingAfterBreak="0">
    <w:nsid w:val="78C27B32"/>
    <w:multiLevelType w:val="hybridMultilevel"/>
    <w:tmpl w:val="D264EC46"/>
    <w:lvl w:ilvl="0" w:tplc="1256EAD6">
      <w:start w:val="1"/>
      <w:numFmt w:val="bullet"/>
      <w:lvlText w:val="-"/>
      <w:lvlJc w:val="left"/>
      <w:pPr>
        <w:ind w:left="644" w:hanging="360"/>
      </w:pPr>
      <w:rPr>
        <w:rFonts w:ascii="Calibri" w:eastAsia="Calibri" w:hAnsi="Calibri" w:cs="Calibri"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56" w15:restartNumberingAfterBreak="0">
    <w:nsid w:val="7B041E0F"/>
    <w:multiLevelType w:val="multilevel"/>
    <w:tmpl w:val="3D9E5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5F245A"/>
    <w:multiLevelType w:val="hybridMultilevel"/>
    <w:tmpl w:val="7C02C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F594203"/>
    <w:multiLevelType w:val="hybridMultilevel"/>
    <w:tmpl w:val="38BE4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F733E3A"/>
    <w:multiLevelType w:val="hybridMultilevel"/>
    <w:tmpl w:val="CB7AAAE8"/>
    <w:lvl w:ilvl="0" w:tplc="18090001">
      <w:start w:val="1"/>
      <w:numFmt w:val="bullet"/>
      <w:lvlText w:val=""/>
      <w:lvlJc w:val="left"/>
      <w:pPr>
        <w:ind w:left="1724" w:hanging="360"/>
      </w:pPr>
      <w:rPr>
        <w:rFonts w:ascii="Symbol" w:hAnsi="Symbol" w:hint="default"/>
      </w:rPr>
    </w:lvl>
    <w:lvl w:ilvl="1" w:tplc="18090003" w:tentative="1">
      <w:start w:val="1"/>
      <w:numFmt w:val="bullet"/>
      <w:lvlText w:val="o"/>
      <w:lvlJc w:val="left"/>
      <w:pPr>
        <w:ind w:left="2444" w:hanging="360"/>
      </w:pPr>
      <w:rPr>
        <w:rFonts w:ascii="Courier New" w:hAnsi="Courier New" w:cs="Courier New" w:hint="default"/>
      </w:rPr>
    </w:lvl>
    <w:lvl w:ilvl="2" w:tplc="18090005" w:tentative="1">
      <w:start w:val="1"/>
      <w:numFmt w:val="bullet"/>
      <w:lvlText w:val=""/>
      <w:lvlJc w:val="left"/>
      <w:pPr>
        <w:ind w:left="3164" w:hanging="360"/>
      </w:pPr>
      <w:rPr>
        <w:rFonts w:ascii="Wingdings" w:hAnsi="Wingdings" w:hint="default"/>
      </w:rPr>
    </w:lvl>
    <w:lvl w:ilvl="3" w:tplc="18090001" w:tentative="1">
      <w:start w:val="1"/>
      <w:numFmt w:val="bullet"/>
      <w:lvlText w:val=""/>
      <w:lvlJc w:val="left"/>
      <w:pPr>
        <w:ind w:left="3884" w:hanging="360"/>
      </w:pPr>
      <w:rPr>
        <w:rFonts w:ascii="Symbol" w:hAnsi="Symbol" w:hint="default"/>
      </w:rPr>
    </w:lvl>
    <w:lvl w:ilvl="4" w:tplc="18090003" w:tentative="1">
      <w:start w:val="1"/>
      <w:numFmt w:val="bullet"/>
      <w:lvlText w:val="o"/>
      <w:lvlJc w:val="left"/>
      <w:pPr>
        <w:ind w:left="4604" w:hanging="360"/>
      </w:pPr>
      <w:rPr>
        <w:rFonts w:ascii="Courier New" w:hAnsi="Courier New" w:cs="Courier New" w:hint="default"/>
      </w:rPr>
    </w:lvl>
    <w:lvl w:ilvl="5" w:tplc="18090005" w:tentative="1">
      <w:start w:val="1"/>
      <w:numFmt w:val="bullet"/>
      <w:lvlText w:val=""/>
      <w:lvlJc w:val="left"/>
      <w:pPr>
        <w:ind w:left="5324" w:hanging="360"/>
      </w:pPr>
      <w:rPr>
        <w:rFonts w:ascii="Wingdings" w:hAnsi="Wingdings" w:hint="default"/>
      </w:rPr>
    </w:lvl>
    <w:lvl w:ilvl="6" w:tplc="18090001" w:tentative="1">
      <w:start w:val="1"/>
      <w:numFmt w:val="bullet"/>
      <w:lvlText w:val=""/>
      <w:lvlJc w:val="left"/>
      <w:pPr>
        <w:ind w:left="6044" w:hanging="360"/>
      </w:pPr>
      <w:rPr>
        <w:rFonts w:ascii="Symbol" w:hAnsi="Symbol" w:hint="default"/>
      </w:rPr>
    </w:lvl>
    <w:lvl w:ilvl="7" w:tplc="18090003" w:tentative="1">
      <w:start w:val="1"/>
      <w:numFmt w:val="bullet"/>
      <w:lvlText w:val="o"/>
      <w:lvlJc w:val="left"/>
      <w:pPr>
        <w:ind w:left="6764" w:hanging="360"/>
      </w:pPr>
      <w:rPr>
        <w:rFonts w:ascii="Courier New" w:hAnsi="Courier New" w:cs="Courier New" w:hint="default"/>
      </w:rPr>
    </w:lvl>
    <w:lvl w:ilvl="8" w:tplc="18090005" w:tentative="1">
      <w:start w:val="1"/>
      <w:numFmt w:val="bullet"/>
      <w:lvlText w:val=""/>
      <w:lvlJc w:val="left"/>
      <w:pPr>
        <w:ind w:left="7484" w:hanging="360"/>
      </w:pPr>
      <w:rPr>
        <w:rFonts w:ascii="Wingdings" w:hAnsi="Wingdings" w:hint="default"/>
      </w:rPr>
    </w:lvl>
  </w:abstractNum>
  <w:num w:numId="1" w16cid:durableId="523784925">
    <w:abstractNumId w:val="29"/>
  </w:num>
  <w:num w:numId="2" w16cid:durableId="1596941333">
    <w:abstractNumId w:val="44"/>
  </w:num>
  <w:num w:numId="3" w16cid:durableId="1579486031">
    <w:abstractNumId w:val="15"/>
  </w:num>
  <w:num w:numId="4" w16cid:durableId="409814317">
    <w:abstractNumId w:val="43"/>
  </w:num>
  <w:num w:numId="5" w16cid:durableId="154297612">
    <w:abstractNumId w:val="7"/>
  </w:num>
  <w:num w:numId="6" w16cid:durableId="1612394709">
    <w:abstractNumId w:val="21"/>
  </w:num>
  <w:num w:numId="7" w16cid:durableId="1551309303">
    <w:abstractNumId w:val="35"/>
  </w:num>
  <w:num w:numId="8" w16cid:durableId="108819321">
    <w:abstractNumId w:val="32"/>
  </w:num>
  <w:num w:numId="9" w16cid:durableId="181941195">
    <w:abstractNumId w:val="19"/>
  </w:num>
  <w:num w:numId="10" w16cid:durableId="447551544">
    <w:abstractNumId w:val="55"/>
  </w:num>
  <w:num w:numId="11" w16cid:durableId="501163300">
    <w:abstractNumId w:val="9"/>
  </w:num>
  <w:num w:numId="12" w16cid:durableId="152794065">
    <w:abstractNumId w:val="54"/>
  </w:num>
  <w:num w:numId="13" w16cid:durableId="178276501">
    <w:abstractNumId w:val="27"/>
  </w:num>
  <w:num w:numId="14" w16cid:durableId="1850480245">
    <w:abstractNumId w:val="13"/>
  </w:num>
  <w:num w:numId="15" w16cid:durableId="1625231504">
    <w:abstractNumId w:val="51"/>
  </w:num>
  <w:num w:numId="16" w16cid:durableId="1292977824">
    <w:abstractNumId w:val="11"/>
  </w:num>
  <w:num w:numId="17" w16cid:durableId="1327324946">
    <w:abstractNumId w:val="4"/>
  </w:num>
  <w:num w:numId="18" w16cid:durableId="348261367">
    <w:abstractNumId w:val="53"/>
  </w:num>
  <w:num w:numId="19" w16cid:durableId="711149595">
    <w:abstractNumId w:val="30"/>
  </w:num>
  <w:num w:numId="20" w16cid:durableId="1995334783">
    <w:abstractNumId w:val="46"/>
  </w:num>
  <w:num w:numId="21" w16cid:durableId="555825331">
    <w:abstractNumId w:val="59"/>
  </w:num>
  <w:num w:numId="22" w16cid:durableId="1314020282">
    <w:abstractNumId w:val="42"/>
  </w:num>
  <w:num w:numId="23" w16cid:durableId="290791553">
    <w:abstractNumId w:val="25"/>
  </w:num>
  <w:num w:numId="24" w16cid:durableId="329724065">
    <w:abstractNumId w:val="48"/>
  </w:num>
  <w:num w:numId="25" w16cid:durableId="1257591610">
    <w:abstractNumId w:val="22"/>
  </w:num>
  <w:num w:numId="26" w16cid:durableId="740836233">
    <w:abstractNumId w:val="23"/>
  </w:num>
  <w:num w:numId="27" w16cid:durableId="1580677229">
    <w:abstractNumId w:val="5"/>
  </w:num>
  <w:num w:numId="28" w16cid:durableId="2086612247">
    <w:abstractNumId w:val="10"/>
  </w:num>
  <w:num w:numId="29" w16cid:durableId="33315405">
    <w:abstractNumId w:val="3"/>
  </w:num>
  <w:num w:numId="30" w16cid:durableId="762528245">
    <w:abstractNumId w:val="1"/>
  </w:num>
  <w:num w:numId="31" w16cid:durableId="1541044339">
    <w:abstractNumId w:val="41"/>
  </w:num>
  <w:num w:numId="32" w16cid:durableId="1550537173">
    <w:abstractNumId w:val="37"/>
  </w:num>
  <w:num w:numId="33" w16cid:durableId="1905024867">
    <w:abstractNumId w:val="16"/>
  </w:num>
  <w:num w:numId="34" w16cid:durableId="1599681881">
    <w:abstractNumId w:val="28"/>
  </w:num>
  <w:num w:numId="35" w16cid:durableId="1992442130">
    <w:abstractNumId w:val="45"/>
  </w:num>
  <w:num w:numId="36" w16cid:durableId="392772694">
    <w:abstractNumId w:val="14"/>
  </w:num>
  <w:num w:numId="37" w16cid:durableId="1673682452">
    <w:abstractNumId w:val="18"/>
  </w:num>
  <w:num w:numId="38" w16cid:durableId="551383399">
    <w:abstractNumId w:val="31"/>
  </w:num>
  <w:num w:numId="39" w16cid:durableId="579411258">
    <w:abstractNumId w:val="2"/>
  </w:num>
  <w:num w:numId="40" w16cid:durableId="862860975">
    <w:abstractNumId w:val="8"/>
  </w:num>
  <w:num w:numId="41" w16cid:durableId="812403961">
    <w:abstractNumId w:val="56"/>
  </w:num>
  <w:num w:numId="42" w16cid:durableId="1296519863">
    <w:abstractNumId w:val="50"/>
  </w:num>
  <w:num w:numId="43" w16cid:durableId="1480154581">
    <w:abstractNumId w:val="39"/>
  </w:num>
  <w:num w:numId="44" w16cid:durableId="219099348">
    <w:abstractNumId w:val="20"/>
  </w:num>
  <w:num w:numId="45" w16cid:durableId="1958903502">
    <w:abstractNumId w:val="38"/>
  </w:num>
  <w:num w:numId="46" w16cid:durableId="117452261">
    <w:abstractNumId w:val="52"/>
  </w:num>
  <w:num w:numId="47" w16cid:durableId="579288905">
    <w:abstractNumId w:val="24"/>
  </w:num>
  <w:num w:numId="48" w16cid:durableId="605191364">
    <w:abstractNumId w:val="49"/>
  </w:num>
  <w:num w:numId="49" w16cid:durableId="1949699540">
    <w:abstractNumId w:val="6"/>
  </w:num>
  <w:num w:numId="50" w16cid:durableId="1918591366">
    <w:abstractNumId w:val="17"/>
  </w:num>
  <w:num w:numId="51" w16cid:durableId="657727764">
    <w:abstractNumId w:val="26"/>
  </w:num>
  <w:num w:numId="52" w16cid:durableId="998188352">
    <w:abstractNumId w:val="47"/>
  </w:num>
  <w:num w:numId="53" w16cid:durableId="1081374301">
    <w:abstractNumId w:val="36"/>
  </w:num>
  <w:num w:numId="54" w16cid:durableId="1888369600">
    <w:abstractNumId w:val="0"/>
  </w:num>
  <w:num w:numId="55" w16cid:durableId="217135211">
    <w:abstractNumId w:val="40"/>
  </w:num>
  <w:num w:numId="56" w16cid:durableId="287393093">
    <w:abstractNumId w:val="12"/>
  </w:num>
  <w:num w:numId="57" w16cid:durableId="798842368">
    <w:abstractNumId w:val="33"/>
  </w:num>
  <w:num w:numId="58" w16cid:durableId="255286454">
    <w:abstractNumId w:val="34"/>
  </w:num>
  <w:num w:numId="59" w16cid:durableId="1948463219">
    <w:abstractNumId w:val="57"/>
  </w:num>
  <w:num w:numId="60" w16cid:durableId="349067394">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5F"/>
    <w:rsid w:val="000011CF"/>
    <w:rsid w:val="000121BF"/>
    <w:rsid w:val="00023AD2"/>
    <w:rsid w:val="00044296"/>
    <w:rsid w:val="00044F6A"/>
    <w:rsid w:val="000675C8"/>
    <w:rsid w:val="00071177"/>
    <w:rsid w:val="00082FC7"/>
    <w:rsid w:val="000937BD"/>
    <w:rsid w:val="000A0C97"/>
    <w:rsid w:val="000C3DB6"/>
    <w:rsid w:val="000C4FE4"/>
    <w:rsid w:val="000C7712"/>
    <w:rsid w:val="000D2BF2"/>
    <w:rsid w:val="000D549A"/>
    <w:rsid w:val="000E4750"/>
    <w:rsid w:val="000E7F39"/>
    <w:rsid w:val="000F1173"/>
    <w:rsid w:val="000F1AB4"/>
    <w:rsid w:val="000F1B1A"/>
    <w:rsid w:val="000F4DE4"/>
    <w:rsid w:val="0010106D"/>
    <w:rsid w:val="001046F0"/>
    <w:rsid w:val="00124E15"/>
    <w:rsid w:val="00126A45"/>
    <w:rsid w:val="00131348"/>
    <w:rsid w:val="00135B24"/>
    <w:rsid w:val="001412EF"/>
    <w:rsid w:val="001418D4"/>
    <w:rsid w:val="00142890"/>
    <w:rsid w:val="00154C20"/>
    <w:rsid w:val="00157740"/>
    <w:rsid w:val="00162E6F"/>
    <w:rsid w:val="0016393C"/>
    <w:rsid w:val="001646CB"/>
    <w:rsid w:val="00171254"/>
    <w:rsid w:val="00171DA5"/>
    <w:rsid w:val="00174846"/>
    <w:rsid w:val="00182838"/>
    <w:rsid w:val="00185F54"/>
    <w:rsid w:val="001D00A6"/>
    <w:rsid w:val="001D42A6"/>
    <w:rsid w:val="001D5BB9"/>
    <w:rsid w:val="001D766C"/>
    <w:rsid w:val="001E74D6"/>
    <w:rsid w:val="001F20FB"/>
    <w:rsid w:val="00200603"/>
    <w:rsid w:val="0020092C"/>
    <w:rsid w:val="00205156"/>
    <w:rsid w:val="00207259"/>
    <w:rsid w:val="00211AE4"/>
    <w:rsid w:val="002139C6"/>
    <w:rsid w:val="002140E6"/>
    <w:rsid w:val="00215DD4"/>
    <w:rsid w:val="00217C38"/>
    <w:rsid w:val="00220BF7"/>
    <w:rsid w:val="00222BC9"/>
    <w:rsid w:val="002375B9"/>
    <w:rsid w:val="00241008"/>
    <w:rsid w:val="00246AAD"/>
    <w:rsid w:val="0024741D"/>
    <w:rsid w:val="00251A70"/>
    <w:rsid w:val="00255F36"/>
    <w:rsid w:val="00256E7A"/>
    <w:rsid w:val="00263E96"/>
    <w:rsid w:val="002837FD"/>
    <w:rsid w:val="00287B4C"/>
    <w:rsid w:val="002914AD"/>
    <w:rsid w:val="002A4572"/>
    <w:rsid w:val="002A50F2"/>
    <w:rsid w:val="002A544C"/>
    <w:rsid w:val="002B6378"/>
    <w:rsid w:val="002C1997"/>
    <w:rsid w:val="002D166F"/>
    <w:rsid w:val="002D1836"/>
    <w:rsid w:val="002D5A4B"/>
    <w:rsid w:val="002E08B9"/>
    <w:rsid w:val="002E4246"/>
    <w:rsid w:val="002E63E3"/>
    <w:rsid w:val="00303072"/>
    <w:rsid w:val="00305226"/>
    <w:rsid w:val="00306F8A"/>
    <w:rsid w:val="0031226E"/>
    <w:rsid w:val="00323B6E"/>
    <w:rsid w:val="003327B3"/>
    <w:rsid w:val="00333011"/>
    <w:rsid w:val="00333CFA"/>
    <w:rsid w:val="00337F0E"/>
    <w:rsid w:val="00351E85"/>
    <w:rsid w:val="003541DF"/>
    <w:rsid w:val="003542BF"/>
    <w:rsid w:val="003561EB"/>
    <w:rsid w:val="00356E73"/>
    <w:rsid w:val="003625F8"/>
    <w:rsid w:val="003651F1"/>
    <w:rsid w:val="00366117"/>
    <w:rsid w:val="00372661"/>
    <w:rsid w:val="00375332"/>
    <w:rsid w:val="00375F60"/>
    <w:rsid w:val="0038010F"/>
    <w:rsid w:val="00383F2F"/>
    <w:rsid w:val="00387EE7"/>
    <w:rsid w:val="00394761"/>
    <w:rsid w:val="00396BCA"/>
    <w:rsid w:val="00396D81"/>
    <w:rsid w:val="003A0B69"/>
    <w:rsid w:val="003A2B19"/>
    <w:rsid w:val="003A493E"/>
    <w:rsid w:val="003A7AD7"/>
    <w:rsid w:val="003B024E"/>
    <w:rsid w:val="003B06B8"/>
    <w:rsid w:val="003B1D09"/>
    <w:rsid w:val="003B263D"/>
    <w:rsid w:val="003B6DB2"/>
    <w:rsid w:val="003C3505"/>
    <w:rsid w:val="003C687C"/>
    <w:rsid w:val="003D34B2"/>
    <w:rsid w:val="003D3762"/>
    <w:rsid w:val="003D682C"/>
    <w:rsid w:val="003D78D6"/>
    <w:rsid w:val="003E2A8F"/>
    <w:rsid w:val="003E519B"/>
    <w:rsid w:val="003F12B1"/>
    <w:rsid w:val="0040793B"/>
    <w:rsid w:val="0040799B"/>
    <w:rsid w:val="0041704C"/>
    <w:rsid w:val="004201C1"/>
    <w:rsid w:val="004205C3"/>
    <w:rsid w:val="00421CE1"/>
    <w:rsid w:val="0042246C"/>
    <w:rsid w:val="0042504C"/>
    <w:rsid w:val="00425944"/>
    <w:rsid w:val="00426E39"/>
    <w:rsid w:val="004375E9"/>
    <w:rsid w:val="00441D74"/>
    <w:rsid w:val="0044453A"/>
    <w:rsid w:val="004517E1"/>
    <w:rsid w:val="0045197D"/>
    <w:rsid w:val="00452B15"/>
    <w:rsid w:val="00453B44"/>
    <w:rsid w:val="00455099"/>
    <w:rsid w:val="00473666"/>
    <w:rsid w:val="00480BB8"/>
    <w:rsid w:val="004A0CCF"/>
    <w:rsid w:val="004C41EF"/>
    <w:rsid w:val="004C5DB8"/>
    <w:rsid w:val="004C66DD"/>
    <w:rsid w:val="004D48C6"/>
    <w:rsid w:val="004D69B3"/>
    <w:rsid w:val="004E0F77"/>
    <w:rsid w:val="004F1F94"/>
    <w:rsid w:val="004F2E39"/>
    <w:rsid w:val="0050093E"/>
    <w:rsid w:val="00506E12"/>
    <w:rsid w:val="00515FBC"/>
    <w:rsid w:val="00517707"/>
    <w:rsid w:val="00531947"/>
    <w:rsid w:val="005332DB"/>
    <w:rsid w:val="00540C4C"/>
    <w:rsid w:val="00545C29"/>
    <w:rsid w:val="00546697"/>
    <w:rsid w:val="0055057A"/>
    <w:rsid w:val="005551A4"/>
    <w:rsid w:val="00561815"/>
    <w:rsid w:val="005620F8"/>
    <w:rsid w:val="0056389C"/>
    <w:rsid w:val="0057045D"/>
    <w:rsid w:val="005812DF"/>
    <w:rsid w:val="005917D4"/>
    <w:rsid w:val="005A1B47"/>
    <w:rsid w:val="005A3F8C"/>
    <w:rsid w:val="005B08B7"/>
    <w:rsid w:val="005C3A92"/>
    <w:rsid w:val="005C5C1D"/>
    <w:rsid w:val="005C6EC7"/>
    <w:rsid w:val="005C7E5D"/>
    <w:rsid w:val="005D2841"/>
    <w:rsid w:val="005D28BF"/>
    <w:rsid w:val="005D32A1"/>
    <w:rsid w:val="005D4D07"/>
    <w:rsid w:val="005E27C3"/>
    <w:rsid w:val="005F6E79"/>
    <w:rsid w:val="00600BAA"/>
    <w:rsid w:val="00602AF3"/>
    <w:rsid w:val="00606AF1"/>
    <w:rsid w:val="006114F0"/>
    <w:rsid w:val="006321DE"/>
    <w:rsid w:val="006321E7"/>
    <w:rsid w:val="00633E66"/>
    <w:rsid w:val="00634398"/>
    <w:rsid w:val="00636095"/>
    <w:rsid w:val="00636F23"/>
    <w:rsid w:val="0063716B"/>
    <w:rsid w:val="006511EE"/>
    <w:rsid w:val="00651209"/>
    <w:rsid w:val="006552CD"/>
    <w:rsid w:val="00656847"/>
    <w:rsid w:val="006570DD"/>
    <w:rsid w:val="00660486"/>
    <w:rsid w:val="00664547"/>
    <w:rsid w:val="00674F55"/>
    <w:rsid w:val="0067671C"/>
    <w:rsid w:val="0067734B"/>
    <w:rsid w:val="00684E4A"/>
    <w:rsid w:val="00697031"/>
    <w:rsid w:val="006A23BF"/>
    <w:rsid w:val="006A4A12"/>
    <w:rsid w:val="006B3DFE"/>
    <w:rsid w:val="006B4199"/>
    <w:rsid w:val="006C6DFD"/>
    <w:rsid w:val="006D33AB"/>
    <w:rsid w:val="006D7E90"/>
    <w:rsid w:val="006E1168"/>
    <w:rsid w:val="006E22C7"/>
    <w:rsid w:val="006F7860"/>
    <w:rsid w:val="00701424"/>
    <w:rsid w:val="00704981"/>
    <w:rsid w:val="00707414"/>
    <w:rsid w:val="00707A32"/>
    <w:rsid w:val="007111C8"/>
    <w:rsid w:val="00713A35"/>
    <w:rsid w:val="0072213A"/>
    <w:rsid w:val="00723B24"/>
    <w:rsid w:val="007451DF"/>
    <w:rsid w:val="00747E93"/>
    <w:rsid w:val="00755E9E"/>
    <w:rsid w:val="0076671B"/>
    <w:rsid w:val="00771B7E"/>
    <w:rsid w:val="007745FC"/>
    <w:rsid w:val="00782810"/>
    <w:rsid w:val="00792054"/>
    <w:rsid w:val="007960C7"/>
    <w:rsid w:val="007B1E41"/>
    <w:rsid w:val="007C5A22"/>
    <w:rsid w:val="007C5F0A"/>
    <w:rsid w:val="007D6F07"/>
    <w:rsid w:val="007E3233"/>
    <w:rsid w:val="007E513E"/>
    <w:rsid w:val="007E5154"/>
    <w:rsid w:val="007E5F38"/>
    <w:rsid w:val="007E7196"/>
    <w:rsid w:val="007F34CC"/>
    <w:rsid w:val="007F4711"/>
    <w:rsid w:val="00800C70"/>
    <w:rsid w:val="00807BB6"/>
    <w:rsid w:val="00816CA9"/>
    <w:rsid w:val="00820505"/>
    <w:rsid w:val="00830F7C"/>
    <w:rsid w:val="0083224F"/>
    <w:rsid w:val="00832A48"/>
    <w:rsid w:val="008363DE"/>
    <w:rsid w:val="008368E8"/>
    <w:rsid w:val="0083765F"/>
    <w:rsid w:val="00843D51"/>
    <w:rsid w:val="008503B3"/>
    <w:rsid w:val="00860A8D"/>
    <w:rsid w:val="008610EB"/>
    <w:rsid w:val="00866C08"/>
    <w:rsid w:val="00870B63"/>
    <w:rsid w:val="00871D73"/>
    <w:rsid w:val="00875E1B"/>
    <w:rsid w:val="0088037E"/>
    <w:rsid w:val="00883753"/>
    <w:rsid w:val="00883EBC"/>
    <w:rsid w:val="0088701A"/>
    <w:rsid w:val="00891379"/>
    <w:rsid w:val="00891AD5"/>
    <w:rsid w:val="0089612F"/>
    <w:rsid w:val="008A07ED"/>
    <w:rsid w:val="008A1955"/>
    <w:rsid w:val="008A1CFF"/>
    <w:rsid w:val="008A5BC0"/>
    <w:rsid w:val="008A6ED6"/>
    <w:rsid w:val="008D2351"/>
    <w:rsid w:val="008D24C3"/>
    <w:rsid w:val="008D42B7"/>
    <w:rsid w:val="008E0BA9"/>
    <w:rsid w:val="008E5130"/>
    <w:rsid w:val="008E561B"/>
    <w:rsid w:val="008E5F4B"/>
    <w:rsid w:val="008F1493"/>
    <w:rsid w:val="00902B43"/>
    <w:rsid w:val="00910402"/>
    <w:rsid w:val="00910F63"/>
    <w:rsid w:val="00911185"/>
    <w:rsid w:val="009169D6"/>
    <w:rsid w:val="00924FD3"/>
    <w:rsid w:val="00931178"/>
    <w:rsid w:val="00933946"/>
    <w:rsid w:val="009341F1"/>
    <w:rsid w:val="00941E8A"/>
    <w:rsid w:val="00945AF0"/>
    <w:rsid w:val="00951613"/>
    <w:rsid w:val="009628D8"/>
    <w:rsid w:val="009674A9"/>
    <w:rsid w:val="00967C21"/>
    <w:rsid w:val="00967FC3"/>
    <w:rsid w:val="00971CBE"/>
    <w:rsid w:val="00973650"/>
    <w:rsid w:val="00974E83"/>
    <w:rsid w:val="0098050D"/>
    <w:rsid w:val="00981028"/>
    <w:rsid w:val="00984C20"/>
    <w:rsid w:val="00987E6A"/>
    <w:rsid w:val="009924C9"/>
    <w:rsid w:val="00992FA9"/>
    <w:rsid w:val="00994EF0"/>
    <w:rsid w:val="009A4651"/>
    <w:rsid w:val="009A48F6"/>
    <w:rsid w:val="009A5E2A"/>
    <w:rsid w:val="009C2B32"/>
    <w:rsid w:val="009C3D31"/>
    <w:rsid w:val="009C5BAA"/>
    <w:rsid w:val="009C6891"/>
    <w:rsid w:val="009C7854"/>
    <w:rsid w:val="009D2150"/>
    <w:rsid w:val="009D2CDB"/>
    <w:rsid w:val="009D4CA8"/>
    <w:rsid w:val="009E2ED7"/>
    <w:rsid w:val="00A0325D"/>
    <w:rsid w:val="00A04F46"/>
    <w:rsid w:val="00A224D8"/>
    <w:rsid w:val="00A22AE7"/>
    <w:rsid w:val="00A2388C"/>
    <w:rsid w:val="00A2624A"/>
    <w:rsid w:val="00A26E9E"/>
    <w:rsid w:val="00A2744F"/>
    <w:rsid w:val="00A31BEB"/>
    <w:rsid w:val="00A31C5D"/>
    <w:rsid w:val="00A36D0F"/>
    <w:rsid w:val="00A46E28"/>
    <w:rsid w:val="00A50A06"/>
    <w:rsid w:val="00A54317"/>
    <w:rsid w:val="00A543A2"/>
    <w:rsid w:val="00A56A81"/>
    <w:rsid w:val="00A63D25"/>
    <w:rsid w:val="00A96FC4"/>
    <w:rsid w:val="00AA02BD"/>
    <w:rsid w:val="00AA7950"/>
    <w:rsid w:val="00AB3749"/>
    <w:rsid w:val="00AB39CA"/>
    <w:rsid w:val="00AB63B1"/>
    <w:rsid w:val="00AC1616"/>
    <w:rsid w:val="00AC39AF"/>
    <w:rsid w:val="00AC4BB6"/>
    <w:rsid w:val="00AD20F1"/>
    <w:rsid w:val="00AD221F"/>
    <w:rsid w:val="00AD51A8"/>
    <w:rsid w:val="00AD5C1C"/>
    <w:rsid w:val="00AD6632"/>
    <w:rsid w:val="00AD7AD0"/>
    <w:rsid w:val="00AE1992"/>
    <w:rsid w:val="00AE625C"/>
    <w:rsid w:val="00AF11D4"/>
    <w:rsid w:val="00AF2A25"/>
    <w:rsid w:val="00B0171D"/>
    <w:rsid w:val="00B07D67"/>
    <w:rsid w:val="00B10840"/>
    <w:rsid w:val="00B11EB5"/>
    <w:rsid w:val="00B12D5F"/>
    <w:rsid w:val="00B17ED8"/>
    <w:rsid w:val="00B20F7B"/>
    <w:rsid w:val="00B235AF"/>
    <w:rsid w:val="00B250E9"/>
    <w:rsid w:val="00B27FE6"/>
    <w:rsid w:val="00B37D3A"/>
    <w:rsid w:val="00B52EE9"/>
    <w:rsid w:val="00B60A13"/>
    <w:rsid w:val="00B639CF"/>
    <w:rsid w:val="00B83AC3"/>
    <w:rsid w:val="00B90519"/>
    <w:rsid w:val="00BA3815"/>
    <w:rsid w:val="00BA66C0"/>
    <w:rsid w:val="00BA73D0"/>
    <w:rsid w:val="00BA75DB"/>
    <w:rsid w:val="00BB1C4A"/>
    <w:rsid w:val="00BB6116"/>
    <w:rsid w:val="00BC26F5"/>
    <w:rsid w:val="00BC4F2C"/>
    <w:rsid w:val="00BD6764"/>
    <w:rsid w:val="00BE007E"/>
    <w:rsid w:val="00BF0CA3"/>
    <w:rsid w:val="00BF4D52"/>
    <w:rsid w:val="00C11A6C"/>
    <w:rsid w:val="00C14AFD"/>
    <w:rsid w:val="00C2358C"/>
    <w:rsid w:val="00C23643"/>
    <w:rsid w:val="00C27BC0"/>
    <w:rsid w:val="00C46DCA"/>
    <w:rsid w:val="00C474B4"/>
    <w:rsid w:val="00C57425"/>
    <w:rsid w:val="00C60138"/>
    <w:rsid w:val="00C6553D"/>
    <w:rsid w:val="00C6697F"/>
    <w:rsid w:val="00C743BB"/>
    <w:rsid w:val="00C8519C"/>
    <w:rsid w:val="00C91AF9"/>
    <w:rsid w:val="00CA42C3"/>
    <w:rsid w:val="00CA42F2"/>
    <w:rsid w:val="00CA4418"/>
    <w:rsid w:val="00CA59B0"/>
    <w:rsid w:val="00CB4C3E"/>
    <w:rsid w:val="00CB59D5"/>
    <w:rsid w:val="00CB636E"/>
    <w:rsid w:val="00CC35D6"/>
    <w:rsid w:val="00CC4D05"/>
    <w:rsid w:val="00CD0A4A"/>
    <w:rsid w:val="00CD5CD8"/>
    <w:rsid w:val="00CE703D"/>
    <w:rsid w:val="00CF3E3F"/>
    <w:rsid w:val="00CF6A0A"/>
    <w:rsid w:val="00CF6F84"/>
    <w:rsid w:val="00CF71B1"/>
    <w:rsid w:val="00CF7A03"/>
    <w:rsid w:val="00D00F2A"/>
    <w:rsid w:val="00D06C47"/>
    <w:rsid w:val="00D17D38"/>
    <w:rsid w:val="00D32018"/>
    <w:rsid w:val="00D4342C"/>
    <w:rsid w:val="00D51D27"/>
    <w:rsid w:val="00D53F6B"/>
    <w:rsid w:val="00D54D6F"/>
    <w:rsid w:val="00D6088E"/>
    <w:rsid w:val="00D64983"/>
    <w:rsid w:val="00D74222"/>
    <w:rsid w:val="00D74F04"/>
    <w:rsid w:val="00D77B35"/>
    <w:rsid w:val="00D82D63"/>
    <w:rsid w:val="00D837F7"/>
    <w:rsid w:val="00D851F5"/>
    <w:rsid w:val="00D86A69"/>
    <w:rsid w:val="00D949B0"/>
    <w:rsid w:val="00DA07C5"/>
    <w:rsid w:val="00DA6D62"/>
    <w:rsid w:val="00DB1C23"/>
    <w:rsid w:val="00DB2686"/>
    <w:rsid w:val="00DB6C7C"/>
    <w:rsid w:val="00DD3C77"/>
    <w:rsid w:val="00DD6535"/>
    <w:rsid w:val="00DE0693"/>
    <w:rsid w:val="00DE2D0E"/>
    <w:rsid w:val="00DE39C3"/>
    <w:rsid w:val="00DE7055"/>
    <w:rsid w:val="00DF5E56"/>
    <w:rsid w:val="00E00656"/>
    <w:rsid w:val="00E00E70"/>
    <w:rsid w:val="00E02F1D"/>
    <w:rsid w:val="00E15EA8"/>
    <w:rsid w:val="00E24FDD"/>
    <w:rsid w:val="00E254B3"/>
    <w:rsid w:val="00E30514"/>
    <w:rsid w:val="00E312FC"/>
    <w:rsid w:val="00E326D5"/>
    <w:rsid w:val="00E41C80"/>
    <w:rsid w:val="00E51AC0"/>
    <w:rsid w:val="00E534FC"/>
    <w:rsid w:val="00E54BC1"/>
    <w:rsid w:val="00E60C0D"/>
    <w:rsid w:val="00E670F4"/>
    <w:rsid w:val="00E926A0"/>
    <w:rsid w:val="00EB0775"/>
    <w:rsid w:val="00EE0A6C"/>
    <w:rsid w:val="00EE4430"/>
    <w:rsid w:val="00EE7A09"/>
    <w:rsid w:val="00EE7B69"/>
    <w:rsid w:val="00EF620E"/>
    <w:rsid w:val="00F070DE"/>
    <w:rsid w:val="00F14AD8"/>
    <w:rsid w:val="00F157DF"/>
    <w:rsid w:val="00F17B85"/>
    <w:rsid w:val="00F20A5A"/>
    <w:rsid w:val="00F224C8"/>
    <w:rsid w:val="00F25AD6"/>
    <w:rsid w:val="00F30944"/>
    <w:rsid w:val="00F34F10"/>
    <w:rsid w:val="00F44435"/>
    <w:rsid w:val="00F4643C"/>
    <w:rsid w:val="00F6031F"/>
    <w:rsid w:val="00F66AEA"/>
    <w:rsid w:val="00F67371"/>
    <w:rsid w:val="00F67CDC"/>
    <w:rsid w:val="00F70901"/>
    <w:rsid w:val="00F710E0"/>
    <w:rsid w:val="00F720C9"/>
    <w:rsid w:val="00F76916"/>
    <w:rsid w:val="00F80973"/>
    <w:rsid w:val="00F8570C"/>
    <w:rsid w:val="00F9041C"/>
    <w:rsid w:val="00F9360D"/>
    <w:rsid w:val="00FA2381"/>
    <w:rsid w:val="00FA5CE4"/>
    <w:rsid w:val="00FB2517"/>
    <w:rsid w:val="00FC2EEA"/>
    <w:rsid w:val="00FC70CE"/>
    <w:rsid w:val="00FD025C"/>
    <w:rsid w:val="00FD312A"/>
    <w:rsid w:val="00FD797E"/>
    <w:rsid w:val="00FF76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985B4"/>
  <w15:chartTrackingRefBased/>
  <w15:docId w15:val="{24C9FD28-5E09-48A5-82A6-2FC68D47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A70"/>
    <w:pPr>
      <w:spacing w:after="200" w:line="276" w:lineRule="auto"/>
    </w:pPr>
    <w:rPr>
      <w:sz w:val="22"/>
      <w:szCs w:val="22"/>
      <w:lang w:eastAsia="en-US"/>
    </w:rPr>
  </w:style>
  <w:style w:type="paragraph" w:styleId="Heading1">
    <w:name w:val="heading 1"/>
    <w:basedOn w:val="Normal"/>
    <w:next w:val="Normal"/>
    <w:link w:val="Heading1Char"/>
    <w:uiPriority w:val="9"/>
    <w:qFormat/>
    <w:rsid w:val="00E670F4"/>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135B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A31BEB"/>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6DD"/>
    <w:pPr>
      <w:spacing w:before="100" w:beforeAutospacing="1" w:after="100" w:afterAutospacing="1" w:line="240" w:lineRule="auto"/>
    </w:pPr>
    <w:rPr>
      <w:rFonts w:ascii="Times New Roman" w:eastAsia="Times New Roman" w:hAnsi="Times New Roman"/>
      <w:sz w:val="24"/>
      <w:szCs w:val="24"/>
      <w:lang w:eastAsia="en-IE"/>
    </w:rPr>
  </w:style>
  <w:style w:type="paragraph" w:styleId="BalloonText">
    <w:name w:val="Balloon Text"/>
    <w:basedOn w:val="Normal"/>
    <w:link w:val="BalloonTextChar"/>
    <w:uiPriority w:val="99"/>
    <w:semiHidden/>
    <w:unhideWhenUsed/>
    <w:rsid w:val="004C66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66DD"/>
    <w:rPr>
      <w:rFonts w:ascii="Tahoma" w:hAnsi="Tahoma" w:cs="Tahoma"/>
      <w:sz w:val="16"/>
      <w:szCs w:val="16"/>
    </w:rPr>
  </w:style>
  <w:style w:type="paragraph" w:styleId="Header">
    <w:name w:val="header"/>
    <w:basedOn w:val="Normal"/>
    <w:link w:val="HeaderChar"/>
    <w:uiPriority w:val="99"/>
    <w:unhideWhenUsed/>
    <w:rsid w:val="004C6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6DD"/>
  </w:style>
  <w:style w:type="paragraph" w:styleId="Footer">
    <w:name w:val="footer"/>
    <w:basedOn w:val="Normal"/>
    <w:link w:val="FooterChar"/>
    <w:uiPriority w:val="99"/>
    <w:unhideWhenUsed/>
    <w:rsid w:val="004C6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6DD"/>
  </w:style>
  <w:style w:type="character" w:styleId="Hyperlink">
    <w:name w:val="Hyperlink"/>
    <w:uiPriority w:val="99"/>
    <w:unhideWhenUsed/>
    <w:rsid w:val="00860A8D"/>
    <w:rPr>
      <w:color w:val="0000FF"/>
      <w:u w:val="single"/>
    </w:rPr>
  </w:style>
  <w:style w:type="character" w:styleId="FollowedHyperlink">
    <w:name w:val="FollowedHyperlink"/>
    <w:uiPriority w:val="99"/>
    <w:semiHidden/>
    <w:unhideWhenUsed/>
    <w:rsid w:val="00860A8D"/>
    <w:rPr>
      <w:color w:val="800080"/>
      <w:u w:val="single"/>
    </w:rPr>
  </w:style>
  <w:style w:type="paragraph" w:customStyle="1" w:styleId="ColorfulList-Accent11">
    <w:name w:val="Colorful List - Accent 11"/>
    <w:basedOn w:val="Normal"/>
    <w:uiPriority w:val="34"/>
    <w:qFormat/>
    <w:rsid w:val="00D82D63"/>
    <w:pPr>
      <w:ind w:left="720"/>
      <w:contextualSpacing/>
    </w:pPr>
  </w:style>
  <w:style w:type="table" w:styleId="TableGrid">
    <w:name w:val="Table Grid"/>
    <w:basedOn w:val="TableNormal"/>
    <w:uiPriority w:val="59"/>
    <w:rsid w:val="00422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uiPriority w:val="62"/>
    <w:rsid w:val="00126A4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Helv" w:eastAsia="Times New Roman" w:hAnsi="Helv"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Helv" w:eastAsia="Times New Roman" w:hAnsi="Helv"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MediumGrid21">
    <w:name w:val="Medium Grid 21"/>
    <w:uiPriority w:val="1"/>
    <w:qFormat/>
    <w:rsid w:val="00E670F4"/>
    <w:rPr>
      <w:sz w:val="22"/>
      <w:szCs w:val="22"/>
      <w:lang w:eastAsia="en-US"/>
    </w:rPr>
  </w:style>
  <w:style w:type="character" w:customStyle="1" w:styleId="Heading1Char">
    <w:name w:val="Heading 1 Char"/>
    <w:link w:val="Heading1"/>
    <w:uiPriority w:val="9"/>
    <w:rsid w:val="00E670F4"/>
    <w:rPr>
      <w:rFonts w:ascii="Calibri Light" w:eastAsia="Times New Roman" w:hAnsi="Calibri Light"/>
      <w:color w:val="2E74B5"/>
      <w:sz w:val="32"/>
      <w:szCs w:val="32"/>
      <w:lang w:eastAsia="en-US"/>
    </w:rPr>
  </w:style>
  <w:style w:type="character" w:customStyle="1" w:styleId="apple-converted-space">
    <w:name w:val="apple-converted-space"/>
    <w:rsid w:val="00C743BB"/>
  </w:style>
  <w:style w:type="character" w:customStyle="1" w:styleId="Heading3Char">
    <w:name w:val="Heading 3 Char"/>
    <w:link w:val="Heading3"/>
    <w:uiPriority w:val="9"/>
    <w:rsid w:val="00A31BEB"/>
    <w:rPr>
      <w:rFonts w:ascii="Calibri Light" w:eastAsia="Times New Roman" w:hAnsi="Calibri Light"/>
      <w:color w:val="1F4D78"/>
      <w:sz w:val="24"/>
      <w:szCs w:val="24"/>
      <w:lang w:eastAsia="en-US"/>
    </w:rPr>
  </w:style>
  <w:style w:type="character" w:styleId="CommentReference">
    <w:name w:val="annotation reference"/>
    <w:uiPriority w:val="99"/>
    <w:semiHidden/>
    <w:unhideWhenUsed/>
    <w:rsid w:val="00C14AFD"/>
    <w:rPr>
      <w:sz w:val="16"/>
      <w:szCs w:val="16"/>
    </w:rPr>
  </w:style>
  <w:style w:type="paragraph" w:styleId="CommentText">
    <w:name w:val="annotation text"/>
    <w:basedOn w:val="Normal"/>
    <w:link w:val="CommentTextChar"/>
    <w:uiPriority w:val="99"/>
    <w:semiHidden/>
    <w:unhideWhenUsed/>
    <w:rsid w:val="00C14AFD"/>
    <w:rPr>
      <w:sz w:val="20"/>
      <w:szCs w:val="20"/>
    </w:rPr>
  </w:style>
  <w:style w:type="character" w:customStyle="1" w:styleId="CommentTextChar">
    <w:name w:val="Comment Text Char"/>
    <w:link w:val="CommentText"/>
    <w:uiPriority w:val="99"/>
    <w:semiHidden/>
    <w:rsid w:val="00C14AFD"/>
    <w:rPr>
      <w:lang w:eastAsia="en-US"/>
    </w:rPr>
  </w:style>
  <w:style w:type="paragraph" w:styleId="CommentSubject">
    <w:name w:val="annotation subject"/>
    <w:basedOn w:val="CommentText"/>
    <w:next w:val="CommentText"/>
    <w:link w:val="CommentSubjectChar"/>
    <w:uiPriority w:val="99"/>
    <w:semiHidden/>
    <w:unhideWhenUsed/>
    <w:rsid w:val="00C14AFD"/>
    <w:rPr>
      <w:b/>
      <w:bCs/>
    </w:rPr>
  </w:style>
  <w:style w:type="character" w:customStyle="1" w:styleId="CommentSubjectChar">
    <w:name w:val="Comment Subject Char"/>
    <w:link w:val="CommentSubject"/>
    <w:uiPriority w:val="99"/>
    <w:semiHidden/>
    <w:rsid w:val="00C14AFD"/>
    <w:rPr>
      <w:b/>
      <w:bCs/>
      <w:lang w:eastAsia="en-US"/>
    </w:rPr>
  </w:style>
  <w:style w:type="paragraph" w:customStyle="1" w:styleId="ColorfulShading-Accent11">
    <w:name w:val="Colorful Shading - Accent 11"/>
    <w:hidden/>
    <w:uiPriority w:val="99"/>
    <w:semiHidden/>
    <w:rsid w:val="005D2841"/>
    <w:rPr>
      <w:sz w:val="22"/>
      <w:szCs w:val="22"/>
      <w:lang w:eastAsia="en-US"/>
    </w:rPr>
  </w:style>
  <w:style w:type="paragraph" w:styleId="ListParagraph">
    <w:name w:val="List Paragraph"/>
    <w:basedOn w:val="Normal"/>
    <w:uiPriority w:val="34"/>
    <w:qFormat/>
    <w:rsid w:val="008E0BA9"/>
    <w:pPr>
      <w:ind w:left="720"/>
      <w:contextualSpacing/>
    </w:pPr>
  </w:style>
  <w:style w:type="paragraph" w:styleId="Revision">
    <w:name w:val="Revision"/>
    <w:hidden/>
    <w:uiPriority w:val="99"/>
    <w:semiHidden/>
    <w:rsid w:val="006321E7"/>
    <w:rPr>
      <w:sz w:val="22"/>
      <w:szCs w:val="22"/>
      <w:lang w:eastAsia="en-US"/>
    </w:rPr>
  </w:style>
  <w:style w:type="paragraph" w:styleId="TOC1">
    <w:name w:val="toc 1"/>
    <w:basedOn w:val="Normal"/>
    <w:next w:val="Normal"/>
    <w:autoRedefine/>
    <w:uiPriority w:val="39"/>
    <w:unhideWhenUsed/>
    <w:rsid w:val="00875E1B"/>
    <w:pPr>
      <w:tabs>
        <w:tab w:val="right" w:leader="dot" w:pos="9323"/>
      </w:tabs>
      <w:spacing w:after="100"/>
    </w:pPr>
  </w:style>
  <w:style w:type="character" w:customStyle="1" w:styleId="Heading2Char">
    <w:name w:val="Heading 2 Char"/>
    <w:basedOn w:val="DefaultParagraphFont"/>
    <w:link w:val="Heading2"/>
    <w:uiPriority w:val="9"/>
    <w:rsid w:val="00135B24"/>
    <w:rPr>
      <w:rFonts w:asciiTheme="majorHAnsi" w:eastAsiaTheme="majorEastAsia" w:hAnsiTheme="majorHAnsi" w:cstheme="majorBidi"/>
      <w:color w:val="2E74B5" w:themeColor="accent1" w:themeShade="BF"/>
      <w:sz w:val="26"/>
      <w:szCs w:val="26"/>
      <w:lang w:eastAsia="en-US"/>
    </w:rPr>
  </w:style>
  <w:style w:type="paragraph" w:styleId="TOC2">
    <w:name w:val="toc 2"/>
    <w:basedOn w:val="Normal"/>
    <w:next w:val="Normal"/>
    <w:autoRedefine/>
    <w:uiPriority w:val="39"/>
    <w:unhideWhenUsed/>
    <w:rsid w:val="00135B2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5974">
      <w:bodyDiv w:val="1"/>
      <w:marLeft w:val="0"/>
      <w:marRight w:val="0"/>
      <w:marTop w:val="0"/>
      <w:marBottom w:val="0"/>
      <w:divBdr>
        <w:top w:val="none" w:sz="0" w:space="0" w:color="auto"/>
        <w:left w:val="none" w:sz="0" w:space="0" w:color="auto"/>
        <w:bottom w:val="none" w:sz="0" w:space="0" w:color="auto"/>
        <w:right w:val="none" w:sz="0" w:space="0" w:color="auto"/>
      </w:divBdr>
    </w:div>
    <w:div w:id="1137070688">
      <w:bodyDiv w:val="1"/>
      <w:marLeft w:val="0"/>
      <w:marRight w:val="0"/>
      <w:marTop w:val="0"/>
      <w:marBottom w:val="0"/>
      <w:divBdr>
        <w:top w:val="none" w:sz="0" w:space="0" w:color="auto"/>
        <w:left w:val="none" w:sz="0" w:space="0" w:color="auto"/>
        <w:bottom w:val="none" w:sz="0" w:space="0" w:color="auto"/>
        <w:right w:val="none" w:sz="0" w:space="0" w:color="auto"/>
      </w:divBdr>
      <w:divsChild>
        <w:div w:id="1862931195">
          <w:marLeft w:val="0"/>
          <w:marRight w:val="0"/>
          <w:marTop w:val="0"/>
          <w:marBottom w:val="0"/>
          <w:divBdr>
            <w:top w:val="none" w:sz="0" w:space="0" w:color="auto"/>
            <w:left w:val="none" w:sz="0" w:space="0" w:color="auto"/>
            <w:bottom w:val="none" w:sz="0" w:space="0" w:color="auto"/>
            <w:right w:val="none" w:sz="0" w:space="0" w:color="auto"/>
          </w:divBdr>
          <w:divsChild>
            <w:div w:id="397678119">
              <w:marLeft w:val="0"/>
              <w:marRight w:val="0"/>
              <w:marTop w:val="0"/>
              <w:marBottom w:val="0"/>
              <w:divBdr>
                <w:top w:val="none" w:sz="0" w:space="0" w:color="auto"/>
                <w:left w:val="none" w:sz="0" w:space="0" w:color="auto"/>
                <w:bottom w:val="none" w:sz="0" w:space="0" w:color="auto"/>
                <w:right w:val="none" w:sz="0" w:space="0" w:color="auto"/>
              </w:divBdr>
              <w:divsChild>
                <w:div w:id="5077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9828">
      <w:bodyDiv w:val="1"/>
      <w:marLeft w:val="0"/>
      <w:marRight w:val="0"/>
      <w:marTop w:val="0"/>
      <w:marBottom w:val="0"/>
      <w:divBdr>
        <w:top w:val="none" w:sz="0" w:space="0" w:color="auto"/>
        <w:left w:val="none" w:sz="0" w:space="0" w:color="auto"/>
        <w:bottom w:val="none" w:sz="0" w:space="0" w:color="auto"/>
        <w:right w:val="none" w:sz="0" w:space="0" w:color="auto"/>
      </w:divBdr>
    </w:div>
    <w:div w:id="1178811144">
      <w:bodyDiv w:val="1"/>
      <w:marLeft w:val="0"/>
      <w:marRight w:val="0"/>
      <w:marTop w:val="0"/>
      <w:marBottom w:val="0"/>
      <w:divBdr>
        <w:top w:val="none" w:sz="0" w:space="0" w:color="auto"/>
        <w:left w:val="none" w:sz="0" w:space="0" w:color="auto"/>
        <w:bottom w:val="none" w:sz="0" w:space="0" w:color="auto"/>
        <w:right w:val="none" w:sz="0" w:space="0" w:color="auto"/>
      </w:divBdr>
    </w:div>
    <w:div w:id="1294365865">
      <w:bodyDiv w:val="1"/>
      <w:marLeft w:val="0"/>
      <w:marRight w:val="0"/>
      <w:marTop w:val="0"/>
      <w:marBottom w:val="0"/>
      <w:divBdr>
        <w:top w:val="none" w:sz="0" w:space="0" w:color="auto"/>
        <w:left w:val="none" w:sz="0" w:space="0" w:color="auto"/>
        <w:bottom w:val="none" w:sz="0" w:space="0" w:color="auto"/>
        <w:right w:val="none" w:sz="0" w:space="0" w:color="auto"/>
      </w:divBdr>
      <w:divsChild>
        <w:div w:id="194536710">
          <w:marLeft w:val="0"/>
          <w:marRight w:val="0"/>
          <w:marTop w:val="0"/>
          <w:marBottom w:val="0"/>
          <w:divBdr>
            <w:top w:val="none" w:sz="0" w:space="0" w:color="auto"/>
            <w:left w:val="none" w:sz="0" w:space="0" w:color="auto"/>
            <w:bottom w:val="none" w:sz="0" w:space="0" w:color="auto"/>
            <w:right w:val="none" w:sz="0" w:space="0" w:color="auto"/>
          </w:divBdr>
          <w:divsChild>
            <w:div w:id="1848670303">
              <w:marLeft w:val="0"/>
              <w:marRight w:val="0"/>
              <w:marTop w:val="0"/>
              <w:marBottom w:val="0"/>
              <w:divBdr>
                <w:top w:val="none" w:sz="0" w:space="0" w:color="auto"/>
                <w:left w:val="none" w:sz="0" w:space="0" w:color="auto"/>
                <w:bottom w:val="none" w:sz="0" w:space="0" w:color="auto"/>
                <w:right w:val="none" w:sz="0" w:space="0" w:color="auto"/>
              </w:divBdr>
              <w:divsChild>
                <w:div w:id="605767357">
                  <w:marLeft w:val="0"/>
                  <w:marRight w:val="0"/>
                  <w:marTop w:val="0"/>
                  <w:marBottom w:val="0"/>
                  <w:divBdr>
                    <w:top w:val="none" w:sz="0" w:space="0" w:color="auto"/>
                    <w:left w:val="none" w:sz="0" w:space="0" w:color="auto"/>
                    <w:bottom w:val="none" w:sz="0" w:space="0" w:color="auto"/>
                    <w:right w:val="none" w:sz="0" w:space="0" w:color="auto"/>
                  </w:divBdr>
                  <w:divsChild>
                    <w:div w:id="12432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49417">
          <w:marLeft w:val="0"/>
          <w:marRight w:val="0"/>
          <w:marTop w:val="0"/>
          <w:marBottom w:val="0"/>
          <w:divBdr>
            <w:top w:val="none" w:sz="0" w:space="0" w:color="auto"/>
            <w:left w:val="none" w:sz="0" w:space="0" w:color="auto"/>
            <w:bottom w:val="none" w:sz="0" w:space="0" w:color="auto"/>
            <w:right w:val="none" w:sz="0" w:space="0" w:color="auto"/>
          </w:divBdr>
        </w:div>
      </w:divsChild>
    </w:div>
    <w:div w:id="1446534656">
      <w:bodyDiv w:val="1"/>
      <w:marLeft w:val="0"/>
      <w:marRight w:val="0"/>
      <w:marTop w:val="0"/>
      <w:marBottom w:val="0"/>
      <w:divBdr>
        <w:top w:val="none" w:sz="0" w:space="0" w:color="auto"/>
        <w:left w:val="none" w:sz="0" w:space="0" w:color="auto"/>
        <w:bottom w:val="none" w:sz="0" w:space="0" w:color="auto"/>
        <w:right w:val="none" w:sz="0" w:space="0" w:color="auto"/>
      </w:divBdr>
      <w:divsChild>
        <w:div w:id="398020572">
          <w:marLeft w:val="0"/>
          <w:marRight w:val="0"/>
          <w:marTop w:val="0"/>
          <w:marBottom w:val="0"/>
          <w:divBdr>
            <w:top w:val="none" w:sz="0" w:space="0" w:color="auto"/>
            <w:left w:val="none" w:sz="0" w:space="0" w:color="auto"/>
            <w:bottom w:val="none" w:sz="0" w:space="0" w:color="auto"/>
            <w:right w:val="none" w:sz="0" w:space="0" w:color="auto"/>
          </w:divBdr>
          <w:divsChild>
            <w:div w:id="1685982990">
              <w:marLeft w:val="0"/>
              <w:marRight w:val="0"/>
              <w:marTop w:val="0"/>
              <w:marBottom w:val="0"/>
              <w:divBdr>
                <w:top w:val="none" w:sz="0" w:space="0" w:color="auto"/>
                <w:left w:val="none" w:sz="0" w:space="0" w:color="auto"/>
                <w:bottom w:val="none" w:sz="0" w:space="0" w:color="auto"/>
                <w:right w:val="none" w:sz="0" w:space="0" w:color="auto"/>
              </w:divBdr>
              <w:divsChild>
                <w:div w:id="1717121130">
                  <w:marLeft w:val="0"/>
                  <w:marRight w:val="0"/>
                  <w:marTop w:val="0"/>
                  <w:marBottom w:val="0"/>
                  <w:divBdr>
                    <w:top w:val="none" w:sz="0" w:space="0" w:color="auto"/>
                    <w:left w:val="none" w:sz="0" w:space="0" w:color="auto"/>
                    <w:bottom w:val="none" w:sz="0" w:space="0" w:color="auto"/>
                    <w:right w:val="none" w:sz="0" w:space="0" w:color="auto"/>
                  </w:divBdr>
                  <w:divsChild>
                    <w:div w:id="639959199">
                      <w:marLeft w:val="0"/>
                      <w:marRight w:val="0"/>
                      <w:marTop w:val="0"/>
                      <w:marBottom w:val="0"/>
                      <w:divBdr>
                        <w:top w:val="none" w:sz="0" w:space="0" w:color="auto"/>
                        <w:left w:val="none" w:sz="0" w:space="0" w:color="auto"/>
                        <w:bottom w:val="none" w:sz="0" w:space="0" w:color="auto"/>
                        <w:right w:val="none" w:sz="0" w:space="0" w:color="auto"/>
                      </w:divBdr>
                      <w:divsChild>
                        <w:div w:id="6140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673740">
      <w:bodyDiv w:val="1"/>
      <w:marLeft w:val="0"/>
      <w:marRight w:val="0"/>
      <w:marTop w:val="0"/>
      <w:marBottom w:val="0"/>
      <w:divBdr>
        <w:top w:val="none" w:sz="0" w:space="0" w:color="auto"/>
        <w:left w:val="none" w:sz="0" w:space="0" w:color="auto"/>
        <w:bottom w:val="none" w:sz="0" w:space="0" w:color="auto"/>
        <w:right w:val="none" w:sz="0" w:space="0" w:color="auto"/>
      </w:divBdr>
      <w:divsChild>
        <w:div w:id="1066762034">
          <w:marLeft w:val="0"/>
          <w:marRight w:val="0"/>
          <w:marTop w:val="0"/>
          <w:marBottom w:val="0"/>
          <w:divBdr>
            <w:top w:val="none" w:sz="0" w:space="0" w:color="auto"/>
            <w:left w:val="none" w:sz="0" w:space="0" w:color="auto"/>
            <w:bottom w:val="none" w:sz="0" w:space="0" w:color="auto"/>
            <w:right w:val="none" w:sz="0" w:space="0" w:color="auto"/>
          </w:divBdr>
          <w:divsChild>
            <w:div w:id="253250123">
              <w:marLeft w:val="0"/>
              <w:marRight w:val="0"/>
              <w:marTop w:val="0"/>
              <w:marBottom w:val="0"/>
              <w:divBdr>
                <w:top w:val="none" w:sz="0" w:space="0" w:color="auto"/>
                <w:left w:val="none" w:sz="0" w:space="0" w:color="auto"/>
                <w:bottom w:val="none" w:sz="0" w:space="0" w:color="auto"/>
                <w:right w:val="none" w:sz="0" w:space="0" w:color="auto"/>
              </w:divBdr>
              <w:divsChild>
                <w:div w:id="507644022">
                  <w:marLeft w:val="0"/>
                  <w:marRight w:val="0"/>
                  <w:marTop w:val="0"/>
                  <w:marBottom w:val="0"/>
                  <w:divBdr>
                    <w:top w:val="none" w:sz="0" w:space="0" w:color="auto"/>
                    <w:left w:val="none" w:sz="0" w:space="0" w:color="auto"/>
                    <w:bottom w:val="none" w:sz="0" w:space="0" w:color="auto"/>
                    <w:right w:val="none" w:sz="0" w:space="0" w:color="auto"/>
                  </w:divBdr>
                  <w:divsChild>
                    <w:div w:id="1162427430">
                      <w:marLeft w:val="0"/>
                      <w:marRight w:val="0"/>
                      <w:marTop w:val="0"/>
                      <w:marBottom w:val="0"/>
                      <w:divBdr>
                        <w:top w:val="none" w:sz="0" w:space="0" w:color="auto"/>
                        <w:left w:val="none" w:sz="0" w:space="0" w:color="auto"/>
                        <w:bottom w:val="none" w:sz="0" w:space="0" w:color="auto"/>
                        <w:right w:val="none" w:sz="0" w:space="0" w:color="auto"/>
                      </w:divBdr>
                      <w:divsChild>
                        <w:div w:id="6507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00214">
      <w:bodyDiv w:val="1"/>
      <w:marLeft w:val="0"/>
      <w:marRight w:val="0"/>
      <w:marTop w:val="0"/>
      <w:marBottom w:val="0"/>
      <w:divBdr>
        <w:top w:val="none" w:sz="0" w:space="0" w:color="auto"/>
        <w:left w:val="none" w:sz="0" w:space="0" w:color="auto"/>
        <w:bottom w:val="none" w:sz="0" w:space="0" w:color="auto"/>
        <w:right w:val="none" w:sz="0" w:space="0" w:color="auto"/>
      </w:divBdr>
    </w:div>
    <w:div w:id="1771195824">
      <w:bodyDiv w:val="1"/>
      <w:marLeft w:val="0"/>
      <w:marRight w:val="0"/>
      <w:marTop w:val="0"/>
      <w:marBottom w:val="0"/>
      <w:divBdr>
        <w:top w:val="none" w:sz="0" w:space="0" w:color="auto"/>
        <w:left w:val="none" w:sz="0" w:space="0" w:color="auto"/>
        <w:bottom w:val="none" w:sz="0" w:space="0" w:color="auto"/>
        <w:right w:val="none" w:sz="0" w:space="0" w:color="auto"/>
      </w:divBdr>
    </w:div>
    <w:div w:id="1856531309">
      <w:bodyDiv w:val="1"/>
      <w:marLeft w:val="0"/>
      <w:marRight w:val="0"/>
      <w:marTop w:val="0"/>
      <w:marBottom w:val="0"/>
      <w:divBdr>
        <w:top w:val="none" w:sz="0" w:space="0" w:color="auto"/>
        <w:left w:val="none" w:sz="0" w:space="0" w:color="auto"/>
        <w:bottom w:val="none" w:sz="0" w:space="0" w:color="auto"/>
        <w:right w:val="none" w:sz="0" w:space="0" w:color="auto"/>
      </w:divBdr>
    </w:div>
    <w:div w:id="1925525293">
      <w:bodyDiv w:val="1"/>
      <w:marLeft w:val="0"/>
      <w:marRight w:val="0"/>
      <w:marTop w:val="0"/>
      <w:marBottom w:val="0"/>
      <w:divBdr>
        <w:top w:val="none" w:sz="0" w:space="0" w:color="auto"/>
        <w:left w:val="none" w:sz="0" w:space="0" w:color="auto"/>
        <w:bottom w:val="none" w:sz="0" w:space="0" w:color="auto"/>
        <w:right w:val="none" w:sz="0" w:space="0" w:color="auto"/>
      </w:divBdr>
    </w:div>
    <w:div w:id="19423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ocoo/data-protection.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europa.eu/info/law/law-topic/data-protection/international-dimension-data-protection_en" TargetMode="External"/><Relationship Id="rId4" Type="http://schemas.openxmlformats.org/officeDocument/2006/relationships/settings" Target="settings.xml"/><Relationship Id="rId9" Type="http://schemas.openxmlformats.org/officeDocument/2006/relationships/hyperlink" Target="https://www.dcu.ie/ocoo/index.s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2846-D868-436E-97F7-379B6CBF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Digital Systems &amp; Cloud Services Policy V1.1</vt:lpstr>
    </vt:vector>
  </TitlesOfParts>
  <Company>DCU</Company>
  <LinksUpToDate>false</LinksUpToDate>
  <CharactersWithSpaces>3224</CharactersWithSpaces>
  <SharedDoc>false</SharedDoc>
  <HLinks>
    <vt:vector size="234" baseType="variant">
      <vt:variant>
        <vt:i4>5505084</vt:i4>
      </vt:variant>
      <vt:variant>
        <vt:i4>114</vt:i4>
      </vt:variant>
      <vt:variant>
        <vt:i4>0</vt:i4>
      </vt:variant>
      <vt:variant>
        <vt:i4>5</vt:i4>
      </vt:variant>
      <vt:variant>
        <vt:lpwstr>https://ec.europa.eu/info/law/law-topic/data-protection/international-dimension-data-protection_en</vt:lpwstr>
      </vt:variant>
      <vt:variant>
        <vt:lpwstr/>
      </vt:variant>
      <vt:variant>
        <vt:i4>5505084</vt:i4>
      </vt:variant>
      <vt:variant>
        <vt:i4>111</vt:i4>
      </vt:variant>
      <vt:variant>
        <vt:i4>0</vt:i4>
      </vt:variant>
      <vt:variant>
        <vt:i4>5</vt:i4>
      </vt:variant>
      <vt:variant>
        <vt:lpwstr>https://ec.europa.eu/info/law/law-topic/data-protection/international-dimension-data-protection_en</vt:lpwstr>
      </vt:variant>
      <vt:variant>
        <vt:lpwstr/>
      </vt:variant>
      <vt:variant>
        <vt:i4>4587558</vt:i4>
      </vt:variant>
      <vt:variant>
        <vt:i4>108</vt:i4>
      </vt:variant>
      <vt:variant>
        <vt:i4>0</vt:i4>
      </vt:variant>
      <vt:variant>
        <vt:i4>5</vt:i4>
      </vt:variant>
      <vt:variant>
        <vt:lpwstr>mailto:data.protection@dcu.ie</vt:lpwstr>
      </vt:variant>
      <vt:variant>
        <vt:lpwstr/>
      </vt:variant>
      <vt:variant>
        <vt:i4>5505084</vt:i4>
      </vt:variant>
      <vt:variant>
        <vt:i4>105</vt:i4>
      </vt:variant>
      <vt:variant>
        <vt:i4>0</vt:i4>
      </vt:variant>
      <vt:variant>
        <vt:i4>5</vt:i4>
      </vt:variant>
      <vt:variant>
        <vt:lpwstr>https://ec.europa.eu/info/law/law-topic/data-protection/international-dimension-data-protection_en</vt:lpwstr>
      </vt:variant>
      <vt:variant>
        <vt:lpwstr/>
      </vt:variant>
      <vt:variant>
        <vt:i4>7667833</vt:i4>
      </vt:variant>
      <vt:variant>
        <vt:i4>102</vt:i4>
      </vt:variant>
      <vt:variant>
        <vt:i4>0</vt:i4>
      </vt:variant>
      <vt:variant>
        <vt:i4>5</vt:i4>
      </vt:variant>
      <vt:variant>
        <vt:lpwstr>https://www.dcu.ie/policies/index.shtml</vt:lpwstr>
      </vt:variant>
      <vt:variant>
        <vt:lpwstr/>
      </vt:variant>
      <vt:variant>
        <vt:i4>7798817</vt:i4>
      </vt:variant>
      <vt:variant>
        <vt:i4>99</vt:i4>
      </vt:variant>
      <vt:variant>
        <vt:i4>0</vt:i4>
      </vt:variant>
      <vt:variant>
        <vt:i4>5</vt:i4>
      </vt:variant>
      <vt:variant>
        <vt:lpwstr>https://www.ombudsman.gov.ie/en/About-Us/Legislation/Ombudsman-Amendment-Act-2012/</vt:lpwstr>
      </vt:variant>
      <vt:variant>
        <vt:lpwstr/>
      </vt:variant>
      <vt:variant>
        <vt:i4>2359353</vt:i4>
      </vt:variant>
      <vt:variant>
        <vt:i4>96</vt:i4>
      </vt:variant>
      <vt:variant>
        <vt:i4>0</vt:i4>
      </vt:variant>
      <vt:variant>
        <vt:i4>5</vt:i4>
      </vt:variant>
      <vt:variant>
        <vt:lpwstr>http://www.irishstatutebook.ie/2010/en/act/pub/0024/index.html</vt:lpwstr>
      </vt:variant>
      <vt:variant>
        <vt:lpwstr/>
      </vt:variant>
      <vt:variant>
        <vt:i4>2359349</vt:i4>
      </vt:variant>
      <vt:variant>
        <vt:i4>93</vt:i4>
      </vt:variant>
      <vt:variant>
        <vt:i4>0</vt:i4>
      </vt:variant>
      <vt:variant>
        <vt:i4>5</vt:i4>
      </vt:variant>
      <vt:variant>
        <vt:lpwstr>http://www.irishstatutebook.ie/2009/en/act/pub/0031/index.html</vt:lpwstr>
      </vt:variant>
      <vt:variant>
        <vt:lpwstr/>
      </vt:variant>
      <vt:variant>
        <vt:i4>2490430</vt:i4>
      </vt:variant>
      <vt:variant>
        <vt:i4>90</vt:i4>
      </vt:variant>
      <vt:variant>
        <vt:i4>0</vt:i4>
      </vt:variant>
      <vt:variant>
        <vt:i4>5</vt:i4>
      </vt:variant>
      <vt:variant>
        <vt:lpwstr>http://www.irishstatutebook.ie/2004/en/act/pub/0017/index.html</vt:lpwstr>
      </vt:variant>
      <vt:variant>
        <vt:lpwstr/>
      </vt:variant>
      <vt:variant>
        <vt:i4>3080254</vt:i4>
      </vt:variant>
      <vt:variant>
        <vt:i4>87</vt:i4>
      </vt:variant>
      <vt:variant>
        <vt:i4>0</vt:i4>
      </vt:variant>
      <vt:variant>
        <vt:i4>5</vt:i4>
      </vt:variant>
      <vt:variant>
        <vt:lpwstr>http://www.irishstatutebook.ie/1998/en/act/pub/0022/index.html</vt:lpwstr>
      </vt:variant>
      <vt:variant>
        <vt:lpwstr/>
      </vt:variant>
      <vt:variant>
        <vt:i4>2490428</vt:i4>
      </vt:variant>
      <vt:variant>
        <vt:i4>84</vt:i4>
      </vt:variant>
      <vt:variant>
        <vt:i4>0</vt:i4>
      </vt:variant>
      <vt:variant>
        <vt:i4>5</vt:i4>
      </vt:variant>
      <vt:variant>
        <vt:lpwstr>http://www.irishstatutebook.ie/2005/en/act/pub/0014/index.html</vt:lpwstr>
      </vt:variant>
      <vt:variant>
        <vt:lpwstr/>
      </vt:variant>
      <vt:variant>
        <vt:i4>2555957</vt:i4>
      </vt:variant>
      <vt:variant>
        <vt:i4>81</vt:i4>
      </vt:variant>
      <vt:variant>
        <vt:i4>0</vt:i4>
      </vt:variant>
      <vt:variant>
        <vt:i4>5</vt:i4>
      </vt:variant>
      <vt:variant>
        <vt:lpwstr>http://www.irishstatutebook.ie/2000/en/act/pub/0008/index.html</vt:lpwstr>
      </vt:variant>
      <vt:variant>
        <vt:lpwstr/>
      </vt:variant>
      <vt:variant>
        <vt:i4>2424893</vt:i4>
      </vt:variant>
      <vt:variant>
        <vt:i4>78</vt:i4>
      </vt:variant>
      <vt:variant>
        <vt:i4>0</vt:i4>
      </vt:variant>
      <vt:variant>
        <vt:i4>5</vt:i4>
      </vt:variant>
      <vt:variant>
        <vt:lpwstr>http://www.irishstatutebook.ie/2004/en/act/pub/0024/index.html</vt:lpwstr>
      </vt:variant>
      <vt:variant>
        <vt:lpwstr/>
      </vt:variant>
      <vt:variant>
        <vt:i4>2359357</vt:i4>
      </vt:variant>
      <vt:variant>
        <vt:i4>75</vt:i4>
      </vt:variant>
      <vt:variant>
        <vt:i4>0</vt:i4>
      </vt:variant>
      <vt:variant>
        <vt:i4>5</vt:i4>
      </vt:variant>
      <vt:variant>
        <vt:lpwstr>http://www.irishstatutebook.ie/2001/en/act/pub/0031/index.html</vt:lpwstr>
      </vt:variant>
      <vt:variant>
        <vt:lpwstr/>
      </vt:variant>
      <vt:variant>
        <vt:i4>3080243</vt:i4>
      </vt:variant>
      <vt:variant>
        <vt:i4>72</vt:i4>
      </vt:variant>
      <vt:variant>
        <vt:i4>0</vt:i4>
      </vt:variant>
      <vt:variant>
        <vt:i4>5</vt:i4>
      </vt:variant>
      <vt:variant>
        <vt:lpwstr>http://www.irishstatutebook.ie/1995/en/act/pub/0022/index.html</vt:lpwstr>
      </vt:variant>
      <vt:variant>
        <vt:lpwstr/>
      </vt:variant>
      <vt:variant>
        <vt:i4>2359356</vt:i4>
      </vt:variant>
      <vt:variant>
        <vt:i4>69</vt:i4>
      </vt:variant>
      <vt:variant>
        <vt:i4>0</vt:i4>
      </vt:variant>
      <vt:variant>
        <vt:i4>5</vt:i4>
      </vt:variant>
      <vt:variant>
        <vt:lpwstr>http://www.irishstatutebook.ie/2003/en/act/pub/0032/index.html</vt:lpwstr>
      </vt:variant>
      <vt:variant>
        <vt:lpwstr/>
      </vt:variant>
      <vt:variant>
        <vt:i4>1048585</vt:i4>
      </vt:variant>
      <vt:variant>
        <vt:i4>66</vt:i4>
      </vt:variant>
      <vt:variant>
        <vt:i4>0</vt:i4>
      </vt:variant>
      <vt:variant>
        <vt:i4>5</vt:i4>
      </vt:variant>
      <vt:variant>
        <vt:lpwstr>http://www.irishstatutebook.ie/eli/2014/act/30/enacted/en/html?q=freedom</vt:lpwstr>
      </vt:variant>
      <vt:variant>
        <vt:lpwstr/>
      </vt:variant>
      <vt:variant>
        <vt:i4>6619181</vt:i4>
      </vt:variant>
      <vt:variant>
        <vt:i4>63</vt:i4>
      </vt:variant>
      <vt:variant>
        <vt:i4>0</vt:i4>
      </vt:variant>
      <vt:variant>
        <vt:i4>5</vt:i4>
      </vt:variant>
      <vt:variant>
        <vt:lpwstr>http://www.irishstatutebook.ie/eli/2003/act/9/enacted/en/html?q=freedom</vt:lpwstr>
      </vt:variant>
      <vt:variant>
        <vt:lpwstr/>
      </vt:variant>
      <vt:variant>
        <vt:i4>1572865</vt:i4>
      </vt:variant>
      <vt:variant>
        <vt:i4>60</vt:i4>
      </vt:variant>
      <vt:variant>
        <vt:i4>0</vt:i4>
      </vt:variant>
      <vt:variant>
        <vt:i4>5</vt:i4>
      </vt:variant>
      <vt:variant>
        <vt:lpwstr>http://www.irishstatutebook.ie/eli/1997/act/13/enacted/en/html?q=freedom</vt:lpwstr>
      </vt:variant>
      <vt:variant>
        <vt:lpwstr/>
      </vt:variant>
      <vt:variant>
        <vt:i4>1769544</vt:i4>
      </vt:variant>
      <vt:variant>
        <vt:i4>57</vt:i4>
      </vt:variant>
      <vt:variant>
        <vt:i4>0</vt:i4>
      </vt:variant>
      <vt:variant>
        <vt:i4>5</vt:i4>
      </vt:variant>
      <vt:variant>
        <vt:lpwstr>http://www.irishstatutebook.ie/2005/en/act/pub/0010/</vt:lpwstr>
      </vt:variant>
      <vt:variant>
        <vt:lpwstr/>
      </vt:variant>
      <vt:variant>
        <vt:i4>1704008</vt:i4>
      </vt:variant>
      <vt:variant>
        <vt:i4>54</vt:i4>
      </vt:variant>
      <vt:variant>
        <vt:i4>0</vt:i4>
      </vt:variant>
      <vt:variant>
        <vt:i4>5</vt:i4>
      </vt:variant>
      <vt:variant>
        <vt:lpwstr>http://www.irishstatutebook.ie/2003/en/act/pub/0006/</vt:lpwstr>
      </vt:variant>
      <vt:variant>
        <vt:lpwstr/>
      </vt:variant>
      <vt:variant>
        <vt:i4>1245257</vt:i4>
      </vt:variant>
      <vt:variant>
        <vt:i4>51</vt:i4>
      </vt:variant>
      <vt:variant>
        <vt:i4>0</vt:i4>
      </vt:variant>
      <vt:variant>
        <vt:i4>5</vt:i4>
      </vt:variant>
      <vt:variant>
        <vt:lpwstr>http://www.irishstatutebook.ie/1988/en/act/pub/0025/</vt:lpwstr>
      </vt:variant>
      <vt:variant>
        <vt:lpwstr/>
      </vt:variant>
      <vt:variant>
        <vt:i4>2097186</vt:i4>
      </vt:variant>
      <vt:variant>
        <vt:i4>48</vt:i4>
      </vt:variant>
      <vt:variant>
        <vt:i4>0</vt:i4>
      </vt:variant>
      <vt:variant>
        <vt:i4>5</vt:i4>
      </vt:variant>
      <vt:variant>
        <vt:lpwstr>http://eur-lex.europa.eu/legal-content/EN/LSU/?uri=CELEX:32016R0679</vt:lpwstr>
      </vt:variant>
      <vt:variant>
        <vt:lpwstr/>
      </vt:variant>
      <vt:variant>
        <vt:i4>1638467</vt:i4>
      </vt:variant>
      <vt:variant>
        <vt:i4>45</vt:i4>
      </vt:variant>
      <vt:variant>
        <vt:i4>0</vt:i4>
      </vt:variant>
      <vt:variant>
        <vt:i4>5</vt:i4>
      </vt:variant>
      <vt:variant>
        <vt:lpwstr>http://www.irishstatutebook.ie/2007/en/act/pub/0039/</vt:lpwstr>
      </vt:variant>
      <vt:variant>
        <vt:lpwstr/>
      </vt:variant>
      <vt:variant>
        <vt:i4>1769537</vt:i4>
      </vt:variant>
      <vt:variant>
        <vt:i4>42</vt:i4>
      </vt:variant>
      <vt:variant>
        <vt:i4>0</vt:i4>
      </vt:variant>
      <vt:variant>
        <vt:i4>5</vt:i4>
      </vt:variant>
      <vt:variant>
        <vt:lpwstr>http://www.irishstatutebook.ie/2004/en/act/pub/0018/</vt:lpwstr>
      </vt:variant>
      <vt:variant>
        <vt:lpwstr/>
      </vt:variant>
      <vt:variant>
        <vt:i4>1572933</vt:i4>
      </vt:variant>
      <vt:variant>
        <vt:i4>39</vt:i4>
      </vt:variant>
      <vt:variant>
        <vt:i4>0</vt:i4>
      </vt:variant>
      <vt:variant>
        <vt:i4>5</vt:i4>
      </vt:variant>
      <vt:variant>
        <vt:lpwstr>http://www.irishstatutebook.ie/2000/en/act/pub/0028/</vt:lpwstr>
      </vt:variant>
      <vt:variant>
        <vt:lpwstr/>
      </vt:variant>
      <vt:variant>
        <vt:i4>1048655</vt:i4>
      </vt:variant>
      <vt:variant>
        <vt:i4>36</vt:i4>
      </vt:variant>
      <vt:variant>
        <vt:i4>0</vt:i4>
      </vt:variant>
      <vt:variant>
        <vt:i4>5</vt:i4>
      </vt:variant>
      <vt:variant>
        <vt:lpwstr>http://www.irishstatutebook.ie/1993/en/act/pub/0008/</vt:lpwstr>
      </vt:variant>
      <vt:variant>
        <vt:lpwstr/>
      </vt:variant>
      <vt:variant>
        <vt:i4>1835079</vt:i4>
      </vt:variant>
      <vt:variant>
        <vt:i4>33</vt:i4>
      </vt:variant>
      <vt:variant>
        <vt:i4>0</vt:i4>
      </vt:variant>
      <vt:variant>
        <vt:i4>5</vt:i4>
      </vt:variant>
      <vt:variant>
        <vt:lpwstr>http://www.irishstatutebook.ie/1971/en/act/pub/0022/</vt:lpwstr>
      </vt:variant>
      <vt:variant>
        <vt:lpwstr/>
      </vt:variant>
      <vt:variant>
        <vt:i4>1179719</vt:i4>
      </vt:variant>
      <vt:variant>
        <vt:i4>30</vt:i4>
      </vt:variant>
      <vt:variant>
        <vt:i4>0</vt:i4>
      </vt:variant>
      <vt:variant>
        <vt:i4>5</vt:i4>
      </vt:variant>
      <vt:variant>
        <vt:lpwstr>http://www.irishstatutebook.ie/1997/en/act/pub/0024/</vt:lpwstr>
      </vt:variant>
      <vt:variant>
        <vt:lpwstr/>
      </vt:variant>
      <vt:variant>
        <vt:i4>7667833</vt:i4>
      </vt:variant>
      <vt:variant>
        <vt:i4>27</vt:i4>
      </vt:variant>
      <vt:variant>
        <vt:i4>0</vt:i4>
      </vt:variant>
      <vt:variant>
        <vt:i4>5</vt:i4>
      </vt:variant>
      <vt:variant>
        <vt:lpwstr>https://www.dcu.ie/policies/index.shtml</vt:lpwstr>
      </vt:variant>
      <vt:variant>
        <vt:lpwstr/>
      </vt:variant>
      <vt:variant>
        <vt:i4>6553712</vt:i4>
      </vt:variant>
      <vt:variant>
        <vt:i4>24</vt:i4>
      </vt:variant>
      <vt:variant>
        <vt:i4>0</vt:i4>
      </vt:variant>
      <vt:variant>
        <vt:i4>5</vt:i4>
      </vt:variant>
      <vt:variant>
        <vt:lpwstr>http://www.irishstatutebook.ie/eli/1989/act/19/enacted/en/html?q=incitement</vt:lpwstr>
      </vt:variant>
      <vt:variant>
        <vt:lpwstr/>
      </vt:variant>
      <vt:variant>
        <vt:i4>7209072</vt:i4>
      </vt:variant>
      <vt:variant>
        <vt:i4>21</vt:i4>
      </vt:variant>
      <vt:variant>
        <vt:i4>0</vt:i4>
      </vt:variant>
      <vt:variant>
        <vt:i4>5</vt:i4>
      </vt:variant>
      <vt:variant>
        <vt:lpwstr>http://www.irishstatutebook.ie/eli/2009/act/31/enacted/en/html?q=defamation</vt:lpwstr>
      </vt:variant>
      <vt:variant>
        <vt:lpwstr/>
      </vt:variant>
      <vt:variant>
        <vt:i4>7471223</vt:i4>
      </vt:variant>
      <vt:variant>
        <vt:i4>18</vt:i4>
      </vt:variant>
      <vt:variant>
        <vt:i4>0</vt:i4>
      </vt:variant>
      <vt:variant>
        <vt:i4>5</vt:i4>
      </vt:variant>
      <vt:variant>
        <vt:lpwstr>http://www.irishstatutebook.ie/eli/2004/act/17/enacted/en/html?q=child</vt:lpwstr>
      </vt:variant>
      <vt:variant>
        <vt:lpwstr/>
      </vt:variant>
      <vt:variant>
        <vt:i4>2293809</vt:i4>
      </vt:variant>
      <vt:variant>
        <vt:i4>15</vt:i4>
      </vt:variant>
      <vt:variant>
        <vt:i4>0</vt:i4>
      </vt:variant>
      <vt:variant>
        <vt:i4>5</vt:i4>
      </vt:variant>
      <vt:variant>
        <vt:lpwstr>http://www.irishstatutebook.ie/eli/2014/act/30/enacted/en/html?q=freedom+of+information</vt:lpwstr>
      </vt:variant>
      <vt:variant>
        <vt:lpwstr/>
      </vt:variant>
      <vt:variant>
        <vt:i4>7602286</vt:i4>
      </vt:variant>
      <vt:variant>
        <vt:i4>12</vt:i4>
      </vt:variant>
      <vt:variant>
        <vt:i4>0</vt:i4>
      </vt:variant>
      <vt:variant>
        <vt:i4>5</vt:i4>
      </vt:variant>
      <vt:variant>
        <vt:lpwstr>http://revisedacts.lawreform.ie/eli/1988/act/25/revised/en/pdf?annotations=true</vt:lpwstr>
      </vt:variant>
      <vt:variant>
        <vt:lpwstr/>
      </vt:variant>
      <vt:variant>
        <vt:i4>2031704</vt:i4>
      </vt:variant>
      <vt:variant>
        <vt:i4>9</vt:i4>
      </vt:variant>
      <vt:variant>
        <vt:i4>0</vt:i4>
      </vt:variant>
      <vt:variant>
        <vt:i4>5</vt:i4>
      </vt:variant>
      <vt:variant>
        <vt:lpwstr>http://www.irishstatutebook.ie/eli/2003/act/6/enacted/en/html</vt:lpwstr>
      </vt:variant>
      <vt:variant>
        <vt:lpwstr/>
      </vt:variant>
      <vt:variant>
        <vt:i4>1966162</vt:i4>
      </vt:variant>
      <vt:variant>
        <vt:i4>6</vt:i4>
      </vt:variant>
      <vt:variant>
        <vt:i4>0</vt:i4>
      </vt:variant>
      <vt:variant>
        <vt:i4>5</vt:i4>
      </vt:variant>
      <vt:variant>
        <vt:lpwstr>http://www.irishstatutebook.ie/eli/2018/act/7/enacted/en/html</vt:lpwstr>
      </vt:variant>
      <vt:variant>
        <vt:lpwstr/>
      </vt:variant>
      <vt:variant>
        <vt:i4>1638493</vt:i4>
      </vt:variant>
      <vt:variant>
        <vt:i4>3</vt:i4>
      </vt:variant>
      <vt:variant>
        <vt:i4>0</vt:i4>
      </vt:variant>
      <vt:variant>
        <vt:i4>5</vt:i4>
      </vt:variant>
      <vt:variant>
        <vt:lpwstr>https://eur-lex.europa.eu/legal-content/EN/TXT/?uri=CELEX:02016R0679-20160504</vt:lpwstr>
      </vt:variant>
      <vt:variant>
        <vt:lpwstr/>
      </vt:variant>
      <vt:variant>
        <vt:i4>6291557</vt:i4>
      </vt:variant>
      <vt:variant>
        <vt:i4>0</vt:i4>
      </vt:variant>
      <vt:variant>
        <vt:i4>0</vt:i4>
      </vt:variant>
      <vt:variant>
        <vt:i4>5</vt:i4>
      </vt:variant>
      <vt:variant>
        <vt:lpwstr>http://www.irishstatutebook.ie/eli/2007/act/39/enacted/en/html?q=copyright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Systems &amp; Cloud Services Policy V1.1</dc:title>
  <dc:subject/>
  <dc:creator>Dublin City University</dc:creator>
  <cp:keywords>Digital Systems &amp; Cloud Services Policy V1.1</cp:keywords>
  <cp:lastModifiedBy>Noel Prior</cp:lastModifiedBy>
  <cp:revision>2</cp:revision>
  <cp:lastPrinted>2022-03-08T10:37:00Z</cp:lastPrinted>
  <dcterms:created xsi:type="dcterms:W3CDTF">2022-12-22T12:26:00Z</dcterms:created>
  <dcterms:modified xsi:type="dcterms:W3CDTF">2022-12-22T12:26:00Z</dcterms:modified>
</cp:coreProperties>
</file>