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APPENDIX_B_-"/>
    <w:bookmarkStart w:id="1" w:name="_Toc120618693"/>
    <w:bookmarkEnd w:id="0"/>
    <w:p w14:paraId="66382314" w14:textId="77777777" w:rsidR="005566A2" w:rsidRDefault="005B56B8">
      <w:pPr>
        <w:pStyle w:val="Heading1"/>
        <w:rPr>
          <w:rFonts w:ascii="Calibri" w:eastAsia="Calibri" w:hAnsi="Calibri" w:cs="Calibri"/>
          <w:b/>
          <w:color w:val="0070C0"/>
        </w:rPr>
      </w:pPr>
      <w:r w:rsidRPr="007B17F8">
        <w:rPr>
          <w:noProof/>
        </w:rPr>
        <mc:AlternateContent>
          <mc:Choice Requires="wps">
            <w:drawing>
              <wp:inline distT="0" distB="0" distL="0" distR="0" wp14:anchorId="05C05BDA" wp14:editId="189EBEE1">
                <wp:extent cx="5781675" cy="1047750"/>
                <wp:effectExtent l="0" t="0" r="28575" b="19050"/>
                <wp:docPr id="218" name="Rectangle 218"/>
                <wp:cNvGraphicFramePr/>
                <a:graphic xmlns:a="http://schemas.openxmlformats.org/drawingml/2006/main">
                  <a:graphicData uri="http://schemas.microsoft.com/office/word/2010/wordprocessingShape">
                    <wps:wsp>
                      <wps:cNvSpPr/>
                      <wps:spPr>
                        <a:xfrm>
                          <a:off x="0" y="0"/>
                          <a:ext cx="5781675" cy="1047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99A89A0" w14:textId="77777777" w:rsidR="00EB339E" w:rsidRDefault="00EB339E">
                            <w:pPr>
                              <w:spacing w:line="258" w:lineRule="auto"/>
                              <w:textDirection w:val="btLr"/>
                            </w:pPr>
                            <w:r>
                              <w:rPr>
                                <w:b/>
                                <w:color w:val="000000"/>
                              </w:rPr>
                              <w:t>Data Protection Notice</w:t>
                            </w:r>
                          </w:p>
                          <w:p w14:paraId="789EA1E1" w14:textId="77777777" w:rsidR="00EB339E" w:rsidRDefault="00EB339E">
                            <w:pPr>
                              <w:spacing w:line="258" w:lineRule="auto"/>
                              <w:jc w:val="both"/>
                              <w:textDirection w:val="btLr"/>
                            </w:pPr>
                            <w:r>
                              <w:rPr>
                                <w:color w:val="000000"/>
                                <w:sz w:val="18"/>
                              </w:rPr>
                              <w:t>Please ensure that you have read and understood your Student Intake Form Data Protection Notice.  The DCU Student Health Centre is collecting this information form you in order to provide the service for the vaccine.  The information will be retained for the purpose of administration relating to this service.  It will be retained as part of your medical record within the Student Health Centre.</w:t>
                            </w:r>
                          </w:p>
                        </w:txbxContent>
                      </wps:txbx>
                      <wps:bodyPr spcFirstLastPara="1" wrap="square" lIns="91425" tIns="45700" rIns="91425" bIns="45700" anchor="t" anchorCtr="0">
                        <a:noAutofit/>
                      </wps:bodyPr>
                    </wps:wsp>
                  </a:graphicData>
                </a:graphic>
              </wp:inline>
            </w:drawing>
          </mc:Choice>
          <mc:Fallback>
            <w:pict>
              <v:rect w14:anchorId="05C05BDA" id="Rectangle 218" o:spid="_x0000_s1026" style="width:455.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">
                <v:stroke startarrowwidth="narrow" startarrowlength="short" endarrowwidth="narrow" endarrowlength="short"/>
                <v:textbox inset="2.53958mm,1.2694mm,2.53958mm,1.2694mm">
                  <w:txbxContent>
                    <w:p w14:paraId="399A89A0" w14:textId="77777777" w:rsidR="00EB339E" w:rsidRDefault="00EB339E">
                      <w:pPr>
                        <w:spacing w:line="258" w:lineRule="auto"/>
                        <w:textDirection w:val="btLr"/>
                      </w:pPr>
                      <w:r>
                        <w:rPr>
                          <w:b/>
                          <w:color w:val="000000"/>
                        </w:rPr>
                        <w:t>Data Protection Notice</w:t>
                      </w:r>
                    </w:p>
                    <w:p w14:paraId="789EA1E1" w14:textId="77777777" w:rsidR="00EB339E" w:rsidRDefault="00EB339E">
                      <w:pPr>
                        <w:spacing w:line="258" w:lineRule="auto"/>
                        <w:jc w:val="both"/>
                        <w:textDirection w:val="btLr"/>
                      </w:pPr>
                      <w:r>
                        <w:rPr>
                          <w:color w:val="000000"/>
                          <w:sz w:val="18"/>
                        </w:rPr>
                        <w:t>Please ensure that you have read and understood your Student Intake Form Data Protection Notice.  The DCU Student Health Centre is collecting this information form you in order to provide the service for the vaccine.  The information will be retained for the purpose of administration relating to this service.  It will be retained as part of your medical record within the Student Health Centre.</w:t>
                      </w:r>
                    </w:p>
                  </w:txbxContent>
                </v:textbox>
                <w10:anchorlock/>
              </v:rect>
            </w:pict>
          </mc:Fallback>
        </mc:AlternateContent>
      </w:r>
      <w:r w:rsidR="00325BB5" w:rsidRPr="007B17F8">
        <w:rPr>
          <w:rFonts w:ascii="Calibri" w:eastAsia="Calibri" w:hAnsi="Calibri" w:cs="Calibri"/>
          <w:b/>
          <w:color w:val="0070C0"/>
        </w:rPr>
        <w:t xml:space="preserve">APPENDIX B - HEPATITIS </w:t>
      </w:r>
      <w:r w:rsidRPr="007B17F8">
        <w:rPr>
          <w:rFonts w:ascii="Calibri" w:eastAsia="Calibri" w:hAnsi="Calibri" w:cs="Calibri"/>
          <w:b/>
          <w:color w:val="0070C0"/>
        </w:rPr>
        <w:t xml:space="preserve">B VACCINATION SAMPLE CONSENT </w:t>
      </w:r>
      <w:r w:rsidR="00325BB5" w:rsidRPr="007B17F8">
        <w:rPr>
          <w:rFonts w:ascii="Calibri" w:eastAsia="Calibri" w:hAnsi="Calibri" w:cs="Calibri"/>
          <w:b/>
          <w:color w:val="0070C0"/>
        </w:rPr>
        <w:t>FORM</w:t>
      </w:r>
      <w:bookmarkEnd w:id="1"/>
    </w:p>
    <w:p w14:paraId="12A6B246" w14:textId="77777777" w:rsidR="005B56B8" w:rsidRDefault="005B56B8">
      <w:pPr>
        <w:pBdr>
          <w:top w:val="nil"/>
          <w:left w:val="nil"/>
          <w:bottom w:val="nil"/>
          <w:right w:val="nil"/>
          <w:between w:val="nil"/>
        </w:pBdr>
        <w:spacing w:after="0" w:line="240" w:lineRule="auto"/>
        <w:jc w:val="both"/>
        <w:rPr>
          <w:b/>
          <w:color w:val="000000"/>
        </w:rPr>
      </w:pPr>
    </w:p>
    <w:p w14:paraId="2011F283" w14:textId="77777777" w:rsidR="005566A2" w:rsidRDefault="00325BB5">
      <w:pPr>
        <w:pBdr>
          <w:top w:val="nil"/>
          <w:left w:val="nil"/>
          <w:bottom w:val="nil"/>
          <w:right w:val="nil"/>
          <w:between w:val="nil"/>
        </w:pBdr>
        <w:spacing w:after="0" w:line="240" w:lineRule="auto"/>
        <w:jc w:val="both"/>
        <w:rPr>
          <w:color w:val="000000"/>
        </w:rPr>
      </w:pPr>
      <w:r>
        <w:rPr>
          <w:b/>
          <w:color w:val="000000"/>
        </w:rPr>
        <w:t xml:space="preserve">Vaccine Used: </w:t>
      </w:r>
      <w:r>
        <w:rPr>
          <w:color w:val="000000"/>
        </w:rPr>
        <w:t xml:space="preserve">Engerix, Yeast Based </w:t>
      </w:r>
    </w:p>
    <w:p w14:paraId="6B913F37" w14:textId="77777777" w:rsidR="005566A2" w:rsidRDefault="00325BB5">
      <w:pPr>
        <w:pBdr>
          <w:top w:val="nil"/>
          <w:left w:val="nil"/>
          <w:bottom w:val="nil"/>
          <w:right w:val="nil"/>
          <w:between w:val="nil"/>
        </w:pBdr>
        <w:spacing w:after="0" w:line="240" w:lineRule="auto"/>
        <w:jc w:val="both"/>
        <w:rPr>
          <w:b/>
          <w:color w:val="000000"/>
        </w:rPr>
      </w:pPr>
      <w:r>
        <w:rPr>
          <w:b/>
          <w:color w:val="000000"/>
        </w:rPr>
        <w:t xml:space="preserve">Precautions: </w:t>
      </w:r>
    </w:p>
    <w:p w14:paraId="3E330097"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Are you allergic to Yeast products? Yes_________/No__________ </w:t>
      </w:r>
    </w:p>
    <w:p w14:paraId="45AA7201" w14:textId="77777777" w:rsidR="005566A2" w:rsidRDefault="005566A2">
      <w:pPr>
        <w:pBdr>
          <w:top w:val="nil"/>
          <w:left w:val="nil"/>
          <w:bottom w:val="nil"/>
          <w:right w:val="nil"/>
          <w:between w:val="nil"/>
        </w:pBdr>
        <w:spacing w:after="0" w:line="240" w:lineRule="auto"/>
        <w:jc w:val="both"/>
        <w:rPr>
          <w:color w:val="000000"/>
        </w:rPr>
      </w:pPr>
    </w:p>
    <w:p w14:paraId="36E45F57"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Have you had Hepatitis B previously? Yes_________/No__________ </w:t>
      </w:r>
    </w:p>
    <w:p w14:paraId="722A5150" w14:textId="77777777" w:rsidR="005566A2" w:rsidRDefault="005566A2">
      <w:pPr>
        <w:pBdr>
          <w:top w:val="nil"/>
          <w:left w:val="nil"/>
          <w:bottom w:val="nil"/>
          <w:right w:val="nil"/>
          <w:between w:val="nil"/>
        </w:pBdr>
        <w:spacing w:after="0" w:line="240" w:lineRule="auto"/>
        <w:jc w:val="both"/>
        <w:rPr>
          <w:color w:val="000000"/>
        </w:rPr>
      </w:pPr>
    </w:p>
    <w:p w14:paraId="5C7E598E" w14:textId="77777777" w:rsidR="005566A2" w:rsidRDefault="00325BB5">
      <w:pPr>
        <w:pBdr>
          <w:top w:val="nil"/>
          <w:left w:val="nil"/>
          <w:bottom w:val="nil"/>
          <w:right w:val="nil"/>
          <w:between w:val="nil"/>
        </w:pBdr>
        <w:spacing w:after="0" w:line="240" w:lineRule="auto"/>
        <w:jc w:val="both"/>
        <w:rPr>
          <w:color w:val="000000"/>
        </w:rPr>
      </w:pPr>
      <w:r>
        <w:rPr>
          <w:color w:val="000000"/>
        </w:rPr>
        <w:t>Have you had any adverse reactions to any previous medications or vaccinations? Yes___/No__</w:t>
      </w:r>
    </w:p>
    <w:p w14:paraId="763E8136" w14:textId="77777777" w:rsidR="005566A2" w:rsidRDefault="005566A2">
      <w:pPr>
        <w:pBdr>
          <w:top w:val="nil"/>
          <w:left w:val="nil"/>
          <w:bottom w:val="nil"/>
          <w:right w:val="nil"/>
          <w:between w:val="nil"/>
        </w:pBdr>
        <w:spacing w:after="0" w:line="240" w:lineRule="auto"/>
        <w:jc w:val="both"/>
        <w:rPr>
          <w:color w:val="000000"/>
        </w:rPr>
      </w:pPr>
    </w:p>
    <w:p w14:paraId="56EFF2A5" w14:textId="77777777" w:rsidR="005566A2" w:rsidRDefault="00325BB5">
      <w:pPr>
        <w:pBdr>
          <w:top w:val="nil"/>
          <w:left w:val="nil"/>
          <w:bottom w:val="nil"/>
          <w:right w:val="nil"/>
          <w:between w:val="nil"/>
        </w:pBdr>
        <w:spacing w:after="0" w:line="240" w:lineRule="auto"/>
        <w:jc w:val="both"/>
        <w:rPr>
          <w:color w:val="000000"/>
        </w:rPr>
      </w:pPr>
      <w:r>
        <w:rPr>
          <w:color w:val="000000"/>
        </w:rPr>
        <w:t>Are you in generally good health at this time? Yes_________/No__________</w:t>
      </w:r>
    </w:p>
    <w:p w14:paraId="4E3C91DC" w14:textId="77777777" w:rsidR="005566A2" w:rsidRDefault="005566A2">
      <w:pPr>
        <w:pBdr>
          <w:top w:val="nil"/>
          <w:left w:val="nil"/>
          <w:bottom w:val="nil"/>
          <w:right w:val="nil"/>
          <w:between w:val="nil"/>
        </w:pBdr>
        <w:spacing w:after="0" w:line="240" w:lineRule="auto"/>
        <w:jc w:val="both"/>
        <w:rPr>
          <w:color w:val="000000"/>
        </w:rPr>
      </w:pPr>
    </w:p>
    <w:p w14:paraId="04B490AC" w14:textId="77777777" w:rsidR="005566A2" w:rsidRDefault="00025EA9">
      <w:pPr>
        <w:pBdr>
          <w:top w:val="nil"/>
          <w:left w:val="nil"/>
          <w:bottom w:val="nil"/>
          <w:right w:val="nil"/>
          <w:between w:val="nil"/>
        </w:pBdr>
        <w:spacing w:after="0" w:line="240" w:lineRule="auto"/>
        <w:jc w:val="both"/>
        <w:rPr>
          <w:color w:val="000000"/>
        </w:rPr>
      </w:pPr>
      <w:sdt>
        <w:sdtPr>
          <w:tag w:val="goog_rdk_1"/>
          <w:id w:val="-1527865312"/>
        </w:sdtPr>
        <w:sdtEndPr/>
        <w:sdtContent/>
      </w:sdt>
      <w:r w:rsidR="00325BB5">
        <w:rPr>
          <w:color w:val="000000"/>
        </w:rPr>
        <w:t xml:space="preserve">If no, list ailments: _______________________________________________ </w:t>
      </w:r>
    </w:p>
    <w:p w14:paraId="1E1ED19B" w14:textId="77777777" w:rsidR="005566A2" w:rsidRDefault="005566A2">
      <w:pPr>
        <w:pBdr>
          <w:top w:val="nil"/>
          <w:left w:val="nil"/>
          <w:bottom w:val="nil"/>
          <w:right w:val="nil"/>
          <w:between w:val="nil"/>
        </w:pBdr>
        <w:spacing w:after="0" w:line="240" w:lineRule="auto"/>
        <w:jc w:val="both"/>
        <w:rPr>
          <w:color w:val="000000"/>
        </w:rPr>
      </w:pPr>
    </w:p>
    <w:p w14:paraId="1F5BE6DA" w14:textId="77777777" w:rsidR="005566A2" w:rsidRDefault="00325BB5">
      <w:pPr>
        <w:pBdr>
          <w:top w:val="nil"/>
          <w:left w:val="nil"/>
          <w:bottom w:val="nil"/>
          <w:right w:val="nil"/>
          <w:between w:val="nil"/>
        </w:pBdr>
        <w:spacing w:after="0" w:line="240" w:lineRule="auto"/>
        <w:jc w:val="both"/>
        <w:rPr>
          <w:color w:val="000000"/>
        </w:rPr>
      </w:pPr>
      <w:r>
        <w:rPr>
          <w:color w:val="000000"/>
        </w:rPr>
        <w:t>Temperature: _________________________ BP: _____</w:t>
      </w:r>
    </w:p>
    <w:p w14:paraId="23B3EDDF" w14:textId="77777777" w:rsidR="005566A2" w:rsidRDefault="005566A2">
      <w:pPr>
        <w:pBdr>
          <w:top w:val="nil"/>
          <w:left w:val="nil"/>
          <w:bottom w:val="nil"/>
          <w:right w:val="nil"/>
          <w:between w:val="nil"/>
        </w:pBdr>
        <w:spacing w:after="0" w:line="240" w:lineRule="auto"/>
        <w:jc w:val="both"/>
        <w:rPr>
          <w:color w:val="000000"/>
        </w:rPr>
      </w:pPr>
    </w:p>
    <w:p w14:paraId="48B95216"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i. </w:t>
      </w:r>
      <w:r>
        <w:rPr>
          <w:b/>
          <w:color w:val="000000"/>
        </w:rPr>
        <w:t xml:space="preserve">Females only (complete this section): </w:t>
      </w:r>
      <w:r>
        <w:rPr>
          <w:color w:val="000000"/>
        </w:rPr>
        <w:t xml:space="preserve">I, …………………………………………………………… </w:t>
      </w:r>
    </w:p>
    <w:p w14:paraId="088EFA2D" w14:textId="77777777" w:rsidR="005566A2" w:rsidRDefault="005566A2">
      <w:pPr>
        <w:pBdr>
          <w:top w:val="nil"/>
          <w:left w:val="nil"/>
          <w:bottom w:val="nil"/>
          <w:right w:val="nil"/>
          <w:between w:val="nil"/>
        </w:pBdr>
        <w:spacing w:after="0" w:line="240" w:lineRule="auto"/>
        <w:jc w:val="both"/>
        <w:rPr>
          <w:color w:val="000000"/>
        </w:rPr>
      </w:pPr>
    </w:p>
    <w:p w14:paraId="70203E33"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Consent to the Hepatitis B vaccine. I am aware that Hepatitis B is contraindicated in pregnancy. I declare that I am not pregnant at present and understand, that in order to complete the three-dose schedule of vaccine, that I should avoid pregnancy until one month after final dose, i.e., for the next 7 months. </w:t>
      </w:r>
      <w:r>
        <w:rPr>
          <w:b/>
          <w:color w:val="000000"/>
        </w:rPr>
        <w:t xml:space="preserve">LMP: </w:t>
      </w:r>
      <w:r>
        <w:rPr>
          <w:color w:val="000000"/>
        </w:rPr>
        <w:t xml:space="preserve">…………………………… </w:t>
      </w:r>
    </w:p>
    <w:p w14:paraId="1FFF3107"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ii. </w:t>
      </w:r>
      <w:r>
        <w:rPr>
          <w:b/>
          <w:color w:val="000000"/>
        </w:rPr>
        <w:t xml:space="preserve">For the attention of both male and female students: </w:t>
      </w:r>
      <w:r>
        <w:rPr>
          <w:color w:val="000000"/>
        </w:rPr>
        <w:t xml:space="preserve">It should be noted that having completed the primary course (3 doses) of this vaccine, it is necessary for you to have a blood test, to check if you have acquired immunity. This should be carried out </w:t>
      </w:r>
      <w:r>
        <w:rPr>
          <w:b/>
          <w:color w:val="000000"/>
        </w:rPr>
        <w:t xml:space="preserve">two months </w:t>
      </w:r>
      <w:r>
        <w:rPr>
          <w:color w:val="000000"/>
        </w:rPr>
        <w:t xml:space="preserve">after completing the primary course of Hepatitis B. The student health centre takes no responsibility for those who fail to complete the full course of the Hepatitis B vaccination or their blood test to confirm immunity. </w:t>
      </w:r>
    </w:p>
    <w:p w14:paraId="1C088ED2" w14:textId="77777777" w:rsidR="005566A2" w:rsidRDefault="005566A2">
      <w:pPr>
        <w:pBdr>
          <w:top w:val="nil"/>
          <w:left w:val="nil"/>
          <w:bottom w:val="nil"/>
          <w:right w:val="nil"/>
          <w:between w:val="nil"/>
        </w:pBdr>
        <w:spacing w:after="0" w:line="240" w:lineRule="auto"/>
        <w:jc w:val="both"/>
        <w:rPr>
          <w:color w:val="000000"/>
        </w:rPr>
      </w:pPr>
    </w:p>
    <w:p w14:paraId="0F5BC763" w14:textId="77777777" w:rsidR="005566A2" w:rsidRDefault="00325BB5">
      <w:pPr>
        <w:pBdr>
          <w:top w:val="nil"/>
          <w:left w:val="nil"/>
          <w:bottom w:val="nil"/>
          <w:right w:val="nil"/>
          <w:between w:val="nil"/>
        </w:pBdr>
        <w:spacing w:after="0" w:line="240" w:lineRule="auto"/>
        <w:jc w:val="both"/>
        <w:rPr>
          <w:color w:val="000000"/>
        </w:rPr>
      </w:pPr>
      <w:r>
        <w:rPr>
          <w:color w:val="000000"/>
        </w:rPr>
        <w:t xml:space="preserve">I declare that I have read the above paragraphs (i), (ii) and the information sheet and have had the opportunity to ask questions. I give informed consent to the primary course of the Hepatitis B Vaccine. </w:t>
      </w:r>
    </w:p>
    <w:p w14:paraId="4EFCE42D" w14:textId="77777777" w:rsidR="005566A2" w:rsidRDefault="005566A2">
      <w:pPr>
        <w:pBdr>
          <w:top w:val="nil"/>
          <w:left w:val="nil"/>
          <w:bottom w:val="nil"/>
          <w:right w:val="nil"/>
          <w:between w:val="nil"/>
        </w:pBdr>
        <w:spacing w:after="0" w:line="240" w:lineRule="auto"/>
        <w:jc w:val="both"/>
        <w:rPr>
          <w:color w:val="000000"/>
        </w:rPr>
      </w:pPr>
    </w:p>
    <w:p w14:paraId="56CA6990" w14:textId="77777777" w:rsidR="005566A2" w:rsidRDefault="00325BB5">
      <w:pPr>
        <w:jc w:val="both"/>
        <w:rPr>
          <w:i/>
          <w:color w:val="222222"/>
          <w:highlight w:val="white"/>
        </w:rPr>
      </w:pPr>
      <w:r>
        <w:rPr>
          <w:i/>
          <w:color w:val="222222"/>
          <w:highlight w:val="white"/>
        </w:rPr>
        <w:t>"</w:t>
      </w:r>
      <w:r>
        <w:rPr>
          <w:b/>
          <w:i/>
          <w:color w:val="222222"/>
          <w:highlight w:val="white"/>
        </w:rPr>
        <w:t>I authorise the Student Health Centre to share the information on Hep B status with the School of Health and Human Performance at DCU</w:t>
      </w:r>
      <w:r>
        <w:rPr>
          <w:i/>
          <w:color w:val="222222"/>
          <w:highlight w:val="white"/>
        </w:rPr>
        <w:t>"</w:t>
      </w:r>
    </w:p>
    <w:p w14:paraId="2E40A3A3" w14:textId="77777777" w:rsidR="005566A2" w:rsidRDefault="005566A2">
      <w:pPr>
        <w:pBdr>
          <w:top w:val="nil"/>
          <w:left w:val="nil"/>
          <w:bottom w:val="nil"/>
          <w:right w:val="nil"/>
          <w:between w:val="nil"/>
        </w:pBdr>
        <w:spacing w:after="0" w:line="240" w:lineRule="auto"/>
        <w:jc w:val="both"/>
        <w:rPr>
          <w:color w:val="000000"/>
        </w:rPr>
      </w:pPr>
    </w:p>
    <w:p w14:paraId="00D27464" w14:textId="77777777" w:rsidR="005566A2" w:rsidRDefault="00325BB5">
      <w:pPr>
        <w:pBdr>
          <w:top w:val="nil"/>
          <w:left w:val="nil"/>
          <w:bottom w:val="nil"/>
          <w:right w:val="nil"/>
          <w:between w:val="nil"/>
        </w:pBdr>
        <w:spacing w:after="0" w:line="240" w:lineRule="auto"/>
        <w:jc w:val="both"/>
        <w:rPr>
          <w:color w:val="000000"/>
        </w:rPr>
      </w:pPr>
      <w:r>
        <w:rPr>
          <w:b/>
          <w:color w:val="000000"/>
        </w:rPr>
        <w:t>Signed:</w:t>
      </w:r>
      <w:r w:rsidR="00D61F7E">
        <w:rPr>
          <w:b/>
          <w:color w:val="000000"/>
        </w:rPr>
        <w:t xml:space="preserve"> </w:t>
      </w:r>
      <w:r>
        <w:rPr>
          <w:b/>
          <w:color w:val="000000"/>
        </w:rPr>
        <w:t>…………………………………………</w:t>
      </w:r>
      <w:r w:rsidR="00D61F7E">
        <w:rPr>
          <w:b/>
          <w:color w:val="000000"/>
        </w:rPr>
        <w:t xml:space="preserve">… </w:t>
      </w:r>
      <w:r w:rsidR="00D61F7E">
        <w:rPr>
          <w:b/>
          <w:color w:val="000000"/>
        </w:rPr>
        <w:tab/>
      </w:r>
      <w:r w:rsidR="00D61F7E">
        <w:rPr>
          <w:b/>
          <w:color w:val="000000"/>
        </w:rPr>
        <w:tab/>
        <w:t>Student ID: …………………………………………</w:t>
      </w:r>
      <w:r>
        <w:rPr>
          <w:b/>
          <w:color w:val="000000"/>
        </w:rPr>
        <w:t xml:space="preserve">…….. </w:t>
      </w:r>
    </w:p>
    <w:p w14:paraId="24C7E171" w14:textId="77777777" w:rsidR="005566A2" w:rsidRDefault="005566A2">
      <w:pPr>
        <w:jc w:val="both"/>
        <w:rPr>
          <w:b/>
        </w:rPr>
      </w:pPr>
    </w:p>
    <w:p w14:paraId="23207FF9" w14:textId="77777777" w:rsidR="005566A2" w:rsidRDefault="00325BB5" w:rsidP="00541CDE">
      <w:pPr>
        <w:jc w:val="both"/>
        <w:rPr>
          <w:b/>
        </w:rPr>
      </w:pPr>
      <w:r>
        <w:rPr>
          <w:b/>
        </w:rPr>
        <w:t>Date: ………………………………………………</w:t>
      </w:r>
    </w:p>
    <w:p w14:paraId="30DA4338" w14:textId="31B37C76" w:rsidR="005B56B8" w:rsidRDefault="005B56B8" w:rsidP="00541CDE">
      <w:pPr>
        <w:jc w:val="both"/>
        <w:rPr>
          <w:b/>
        </w:rPr>
      </w:pPr>
    </w:p>
    <w:p w14:paraId="51433A00" w14:textId="77777777" w:rsidR="00025EA9" w:rsidRDefault="00025EA9" w:rsidP="00025EA9">
      <w:pPr>
        <w:jc w:val="both"/>
      </w:pPr>
    </w:p>
    <w:p w14:paraId="1B14E09B" w14:textId="77777777" w:rsidR="00025EA9" w:rsidRPr="00540E0A" w:rsidRDefault="00025EA9" w:rsidP="00025EA9">
      <w:pPr>
        <w:pStyle w:val="Heading1"/>
        <w:rPr>
          <w:rFonts w:asciiTheme="minorHAnsi" w:hAnsiTheme="minorHAnsi" w:cstheme="minorHAnsi"/>
          <w:i/>
          <w:sz w:val="20"/>
          <w:szCs w:val="20"/>
        </w:rPr>
      </w:pPr>
      <w:bookmarkStart w:id="2" w:name="_Toc120618691"/>
      <w:r w:rsidRPr="00540E0A">
        <w:rPr>
          <w:rFonts w:asciiTheme="minorHAnsi" w:hAnsiTheme="minorHAnsi" w:cstheme="minorHAnsi"/>
          <w:b/>
          <w:color w:val="0070C0"/>
        </w:rPr>
        <w:lastRenderedPageBreak/>
        <w:t>Version Control</w:t>
      </w:r>
      <w:bookmarkEnd w:id="2"/>
      <w:r w:rsidRPr="00540E0A">
        <w:rPr>
          <w:rFonts w:asciiTheme="minorHAnsi" w:eastAsia="Calibri" w:hAnsiTheme="minorHAnsi" w:cstheme="minorHAnsi"/>
          <w:b/>
          <w:color w:val="0070C0"/>
        </w:rPr>
        <w:t xml:space="preserve"> </w:t>
      </w:r>
    </w:p>
    <w:tbl>
      <w:tblPr>
        <w:tblStyle w:val="TableGrid"/>
        <w:tblW w:w="9040" w:type="dxa"/>
        <w:tblLook w:val="04A0" w:firstRow="1" w:lastRow="0" w:firstColumn="1" w:lastColumn="0" w:noHBand="0" w:noVBand="1"/>
      </w:tblPr>
      <w:tblGrid>
        <w:gridCol w:w="2405"/>
        <w:gridCol w:w="6635"/>
      </w:tblGrid>
      <w:tr w:rsidR="00025EA9" w14:paraId="72233B64" w14:textId="77777777" w:rsidTr="00A75233">
        <w:tc>
          <w:tcPr>
            <w:tcW w:w="2405" w:type="dxa"/>
          </w:tcPr>
          <w:p w14:paraId="0AF94A91" w14:textId="77777777" w:rsidR="00025EA9" w:rsidRDefault="00025EA9" w:rsidP="00A75233">
            <w:r w:rsidRPr="00B62FC5">
              <w:rPr>
                <w:b/>
                <w:sz w:val="24"/>
                <w:szCs w:val="24"/>
              </w:rPr>
              <w:t>Policy Name</w:t>
            </w:r>
          </w:p>
        </w:tc>
        <w:tc>
          <w:tcPr>
            <w:tcW w:w="6635" w:type="dxa"/>
          </w:tcPr>
          <w:p w14:paraId="18AE4F41" w14:textId="77777777" w:rsidR="00025EA9" w:rsidRPr="005329E8" w:rsidRDefault="00025EA9" w:rsidP="00A75233">
            <w:pPr>
              <w:rPr>
                <w:sz w:val="24"/>
                <w:szCs w:val="24"/>
              </w:rPr>
            </w:pPr>
            <w:r w:rsidRPr="005329E8">
              <w:rPr>
                <w:sz w:val="24"/>
                <w:szCs w:val="24"/>
              </w:rPr>
              <w:t xml:space="preserve">The Management of Inoculation (Sharps) Injury or Blood-Borne Pathogen Exposure Policy </w:t>
            </w:r>
            <w:r w:rsidRPr="005329E8">
              <w:rPr>
                <w:color w:val="000000"/>
                <w:sz w:val="24"/>
                <w:szCs w:val="24"/>
              </w:rPr>
              <w:t>for DCU Undergraduate Students</w:t>
            </w:r>
          </w:p>
        </w:tc>
      </w:tr>
      <w:tr w:rsidR="00025EA9" w14:paraId="59BC36FB" w14:textId="77777777" w:rsidTr="00A75233">
        <w:tc>
          <w:tcPr>
            <w:tcW w:w="2405" w:type="dxa"/>
          </w:tcPr>
          <w:p w14:paraId="4CAA4FCE" w14:textId="77777777" w:rsidR="00025EA9" w:rsidRDefault="00025EA9" w:rsidP="00A75233">
            <w:r w:rsidRPr="00B62FC5">
              <w:rPr>
                <w:b/>
                <w:sz w:val="24"/>
                <w:szCs w:val="24"/>
              </w:rPr>
              <w:t xml:space="preserve">Unit Owner </w:t>
            </w:r>
          </w:p>
        </w:tc>
        <w:tc>
          <w:tcPr>
            <w:tcW w:w="6635" w:type="dxa"/>
          </w:tcPr>
          <w:p w14:paraId="3CC48201" w14:textId="77777777" w:rsidR="00025EA9" w:rsidRPr="005329E8" w:rsidRDefault="00025EA9" w:rsidP="00A75233">
            <w:pPr>
              <w:rPr>
                <w:sz w:val="24"/>
                <w:szCs w:val="24"/>
              </w:rPr>
            </w:pPr>
            <w:r w:rsidRPr="005329E8">
              <w:rPr>
                <w:sz w:val="24"/>
                <w:szCs w:val="24"/>
              </w:rPr>
              <w:t>Faculty of Science &amp; Health</w:t>
            </w:r>
          </w:p>
        </w:tc>
      </w:tr>
      <w:tr w:rsidR="00025EA9" w14:paraId="7F5D85E5" w14:textId="77777777" w:rsidTr="00A75233">
        <w:tc>
          <w:tcPr>
            <w:tcW w:w="2405" w:type="dxa"/>
          </w:tcPr>
          <w:p w14:paraId="24961420" w14:textId="77777777" w:rsidR="00025EA9" w:rsidRDefault="00025EA9" w:rsidP="00A75233">
            <w:r w:rsidRPr="00B62FC5">
              <w:rPr>
                <w:b/>
                <w:sz w:val="24"/>
                <w:szCs w:val="24"/>
              </w:rPr>
              <w:t>Version Reference</w:t>
            </w:r>
          </w:p>
        </w:tc>
        <w:tc>
          <w:tcPr>
            <w:tcW w:w="6635" w:type="dxa"/>
          </w:tcPr>
          <w:p w14:paraId="2C8EDA68" w14:textId="77777777" w:rsidR="00025EA9" w:rsidRPr="005329E8" w:rsidRDefault="00025EA9" w:rsidP="00A75233">
            <w:pPr>
              <w:rPr>
                <w:bCs/>
                <w:sz w:val="24"/>
                <w:szCs w:val="24"/>
              </w:rPr>
            </w:pPr>
            <w:r w:rsidRPr="005329E8">
              <w:rPr>
                <w:bCs/>
                <w:sz w:val="24"/>
                <w:szCs w:val="24"/>
              </w:rPr>
              <w:t xml:space="preserve">Original </w:t>
            </w:r>
            <w:r>
              <w:rPr>
                <w:bCs/>
                <w:sz w:val="24"/>
                <w:szCs w:val="24"/>
              </w:rPr>
              <w:t xml:space="preserve">- </w:t>
            </w:r>
            <w:r w:rsidRPr="005329E8">
              <w:rPr>
                <w:bCs/>
                <w:sz w:val="24"/>
                <w:szCs w:val="24"/>
              </w:rPr>
              <w:t>V1.0</w:t>
            </w:r>
          </w:p>
        </w:tc>
      </w:tr>
      <w:tr w:rsidR="00025EA9" w14:paraId="5F06B0AE" w14:textId="77777777" w:rsidTr="00A75233">
        <w:tc>
          <w:tcPr>
            <w:tcW w:w="2405" w:type="dxa"/>
          </w:tcPr>
          <w:p w14:paraId="41E69249" w14:textId="77777777" w:rsidR="00025EA9" w:rsidRDefault="00025EA9" w:rsidP="00A75233">
            <w:r w:rsidRPr="00B62FC5">
              <w:rPr>
                <w:b/>
                <w:sz w:val="24"/>
                <w:szCs w:val="24"/>
              </w:rPr>
              <w:t>Approved by</w:t>
            </w:r>
          </w:p>
        </w:tc>
        <w:tc>
          <w:tcPr>
            <w:tcW w:w="6635" w:type="dxa"/>
          </w:tcPr>
          <w:p w14:paraId="4586CA2B" w14:textId="77777777" w:rsidR="00025EA9" w:rsidRPr="005329E8" w:rsidRDefault="00025EA9" w:rsidP="00A75233">
            <w:pPr>
              <w:rPr>
                <w:sz w:val="24"/>
                <w:szCs w:val="24"/>
              </w:rPr>
            </w:pPr>
            <w:r>
              <w:rPr>
                <w:sz w:val="24"/>
                <w:szCs w:val="24"/>
              </w:rPr>
              <w:t xml:space="preserve">Executive </w:t>
            </w:r>
          </w:p>
        </w:tc>
      </w:tr>
      <w:tr w:rsidR="00025EA9" w14:paraId="76E6479F" w14:textId="77777777" w:rsidTr="00A75233">
        <w:tc>
          <w:tcPr>
            <w:tcW w:w="2405" w:type="dxa"/>
          </w:tcPr>
          <w:p w14:paraId="1EB4F3FB" w14:textId="77777777" w:rsidR="00025EA9" w:rsidRDefault="00025EA9" w:rsidP="00A75233">
            <w:r w:rsidRPr="00B62FC5">
              <w:rPr>
                <w:b/>
                <w:sz w:val="24"/>
                <w:szCs w:val="24"/>
              </w:rPr>
              <w:t>Effective Date</w:t>
            </w:r>
          </w:p>
        </w:tc>
        <w:tc>
          <w:tcPr>
            <w:tcW w:w="6635" w:type="dxa"/>
          </w:tcPr>
          <w:p w14:paraId="1F00A5D3" w14:textId="77777777" w:rsidR="00025EA9" w:rsidRPr="005329E8" w:rsidRDefault="00025EA9" w:rsidP="00A75233">
            <w:pPr>
              <w:rPr>
                <w:sz w:val="24"/>
                <w:szCs w:val="24"/>
              </w:rPr>
            </w:pPr>
            <w:r>
              <w:rPr>
                <w:sz w:val="24"/>
                <w:szCs w:val="24"/>
              </w:rPr>
              <w:t>10</w:t>
            </w:r>
            <w:r w:rsidRPr="00AA53D0">
              <w:rPr>
                <w:sz w:val="24"/>
                <w:szCs w:val="24"/>
                <w:vertAlign w:val="superscript"/>
              </w:rPr>
              <w:t>th</w:t>
            </w:r>
            <w:r>
              <w:rPr>
                <w:sz w:val="24"/>
                <w:szCs w:val="24"/>
              </w:rPr>
              <w:t xml:space="preserve"> January 2023</w:t>
            </w:r>
          </w:p>
        </w:tc>
      </w:tr>
    </w:tbl>
    <w:p w14:paraId="4DBA887E" w14:textId="12977A16" w:rsidR="00025EA9" w:rsidRDefault="00025EA9" w:rsidP="00541CDE">
      <w:pPr>
        <w:jc w:val="both"/>
        <w:rPr>
          <w:b/>
        </w:rPr>
      </w:pPr>
    </w:p>
    <w:p w14:paraId="58336852" w14:textId="5AA720C9" w:rsidR="00025EA9" w:rsidRDefault="00025EA9" w:rsidP="00541CDE">
      <w:pPr>
        <w:jc w:val="both"/>
        <w:rPr>
          <w:b/>
        </w:rPr>
      </w:pPr>
    </w:p>
    <w:sectPr w:rsidR="00025EA9" w:rsidSect="00025EA9">
      <w:headerReference w:type="even" r:id="rId9"/>
      <w:headerReference w:type="default" r:id="rId10"/>
      <w:footerReference w:type="even" r:id="rId11"/>
      <w:footerReference w:type="default" r:id="rId12"/>
      <w:headerReference w:type="first" r:id="rId13"/>
      <w:footerReference w:type="first" r:id="rId14"/>
      <w:pgSz w:w="11906" w:h="16838"/>
      <w:pgMar w:top="426"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71D13" w14:textId="77777777" w:rsidR="009E5537" w:rsidRDefault="009E5537">
      <w:pPr>
        <w:spacing w:after="0" w:line="240" w:lineRule="auto"/>
      </w:pPr>
      <w:r>
        <w:separator/>
      </w:r>
    </w:p>
  </w:endnote>
  <w:endnote w:type="continuationSeparator" w:id="0">
    <w:p w14:paraId="6E80D5AF" w14:textId="77777777" w:rsidR="009E5537" w:rsidRDefault="009E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09F2" w14:textId="77777777" w:rsidR="008366EF" w:rsidRDefault="0083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B7A" w14:textId="1E030325" w:rsidR="00EB339E" w:rsidRDefault="00EB339E">
    <w:pPr>
      <w:pBdr>
        <w:top w:val="single" w:sz="4" w:space="1" w:color="D9D9D9"/>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20F2C">
      <w:rPr>
        <w:noProof/>
        <w:color w:val="000000"/>
      </w:rPr>
      <w:t>5</w:t>
    </w:r>
    <w:r>
      <w:rPr>
        <w:color w:val="000000"/>
      </w:rPr>
      <w:fldChar w:fldCharType="end"/>
    </w:r>
    <w:r>
      <w:rPr>
        <w:color w:val="000000"/>
      </w:rPr>
      <w:t xml:space="preserve"> | </w:t>
    </w:r>
    <w:r w:rsidRPr="003E2C3C">
      <w:t>Page</w:t>
    </w:r>
  </w:p>
  <w:p w14:paraId="7CA4F369" w14:textId="77777777" w:rsidR="00EB339E" w:rsidRDefault="00EB339E">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B550" w14:textId="77777777" w:rsidR="008366EF" w:rsidRDefault="0083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9C26F" w14:textId="77777777" w:rsidR="009E5537" w:rsidRDefault="009E5537">
      <w:pPr>
        <w:spacing w:after="0" w:line="240" w:lineRule="auto"/>
      </w:pPr>
      <w:r>
        <w:separator/>
      </w:r>
    </w:p>
  </w:footnote>
  <w:footnote w:type="continuationSeparator" w:id="0">
    <w:p w14:paraId="5C37F402" w14:textId="77777777" w:rsidR="009E5537" w:rsidRDefault="009E5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F63BD" w14:textId="69D8C4C8" w:rsidR="008366EF" w:rsidRDefault="00836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4F29E" w14:textId="3C022BE3" w:rsidR="00EB339E" w:rsidRDefault="00025EA9">
    <w:pPr>
      <w:pBdr>
        <w:top w:val="nil"/>
        <w:left w:val="nil"/>
        <w:bottom w:val="nil"/>
        <w:right w:val="nil"/>
        <w:between w:val="nil"/>
      </w:pBdr>
      <w:tabs>
        <w:tab w:val="center" w:pos="4513"/>
        <w:tab w:val="right" w:pos="9026"/>
      </w:tabs>
      <w:spacing w:after="0" w:line="240" w:lineRule="auto"/>
      <w:rPr>
        <w:color w:val="000000"/>
      </w:rPr>
    </w:pPr>
    <w:sdt>
      <w:sdtPr>
        <w:tag w:val="goog_rdk_2"/>
        <w:id w:val="-323972824"/>
      </w:sdtPr>
      <w:sdtEndPr/>
      <w:sdtContent/>
    </w:sdt>
    <w:r w:rsidR="00EB339E">
      <w:rPr>
        <w:noProof/>
        <w:color w:val="000000"/>
        <w:sz w:val="96"/>
        <w:szCs w:val="96"/>
      </w:rPr>
      <w:drawing>
        <wp:inline distT="0" distB="0" distL="0" distR="0" wp14:anchorId="2E4418C6" wp14:editId="4A5793A0">
          <wp:extent cx="628650" cy="685885"/>
          <wp:effectExtent l="0" t="0" r="0" b="0"/>
          <wp:docPr id="10"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1"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628650" cy="685885"/>
                  </a:xfrm>
                  <a:prstGeom prst="rect">
                    <a:avLst/>
                  </a:prstGeom>
                  <a:ln/>
                </pic:spPr>
              </pic:pic>
            </a:graphicData>
          </a:graphic>
        </wp:inline>
      </w:drawing>
    </w:r>
  </w:p>
  <w:p w14:paraId="6E8C6326" w14:textId="77777777" w:rsidR="00EB339E" w:rsidRDefault="00EB339E">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35281" w14:textId="17671D39" w:rsidR="008366EF" w:rsidRDefault="00836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85202"/>
    <w:multiLevelType w:val="multilevel"/>
    <w:tmpl w:val="A26A3FE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3F3B52"/>
    <w:multiLevelType w:val="multilevel"/>
    <w:tmpl w:val="F866189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8F614C0"/>
    <w:multiLevelType w:val="hybridMultilevel"/>
    <w:tmpl w:val="7C5E9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B96B60"/>
    <w:multiLevelType w:val="multilevel"/>
    <w:tmpl w:val="41D2A70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38DB5C5D"/>
    <w:multiLevelType w:val="multilevel"/>
    <w:tmpl w:val="2D547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EE0046"/>
    <w:multiLevelType w:val="hybridMultilevel"/>
    <w:tmpl w:val="D42648BA"/>
    <w:lvl w:ilvl="0" w:tplc="99666A62">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1CA2A9D"/>
    <w:multiLevelType w:val="multilevel"/>
    <w:tmpl w:val="294C96F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0A0653"/>
    <w:multiLevelType w:val="multilevel"/>
    <w:tmpl w:val="089EED98"/>
    <w:lvl w:ilvl="0">
      <w:start w:val="1"/>
      <w:numFmt w:val="decimal"/>
      <w:lvlText w:val="%1)"/>
      <w:lvlJc w:val="left"/>
      <w:pPr>
        <w:ind w:left="360" w:hanging="360"/>
      </w:pPr>
      <w:rPr>
        <w:b/>
        <w:bCs/>
        <w:color w:val="000000"/>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43AC5F7B"/>
    <w:multiLevelType w:val="multilevel"/>
    <w:tmpl w:val="903E0B84"/>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15:restartNumberingAfterBreak="0">
    <w:nsid w:val="466C5856"/>
    <w:multiLevelType w:val="multilevel"/>
    <w:tmpl w:val="287EC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02C3358"/>
    <w:multiLevelType w:val="multilevel"/>
    <w:tmpl w:val="E1BEEA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003B33"/>
    <w:multiLevelType w:val="multilevel"/>
    <w:tmpl w:val="979255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0C148C"/>
    <w:multiLevelType w:val="multilevel"/>
    <w:tmpl w:val="DADCEB82"/>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71801323"/>
    <w:multiLevelType w:val="multilevel"/>
    <w:tmpl w:val="C6343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C1E5E9D"/>
    <w:multiLevelType w:val="hybridMultilevel"/>
    <w:tmpl w:val="D85613E4"/>
    <w:lvl w:ilvl="0" w:tplc="08090001">
      <w:start w:val="1"/>
      <w:numFmt w:val="bullet"/>
      <w:lvlText w:val=""/>
      <w:lvlJc w:val="left"/>
      <w:pPr>
        <w:ind w:left="34" w:hanging="360"/>
      </w:pPr>
      <w:rPr>
        <w:rFonts w:ascii="Symbol" w:hAnsi="Symbol" w:hint="default"/>
      </w:rPr>
    </w:lvl>
    <w:lvl w:ilvl="1" w:tplc="08090003" w:tentative="1">
      <w:start w:val="1"/>
      <w:numFmt w:val="bullet"/>
      <w:lvlText w:val="o"/>
      <w:lvlJc w:val="left"/>
      <w:pPr>
        <w:ind w:left="754" w:hanging="360"/>
      </w:pPr>
      <w:rPr>
        <w:rFonts w:ascii="Courier New" w:hAnsi="Courier New" w:cs="Courier New" w:hint="default"/>
      </w:rPr>
    </w:lvl>
    <w:lvl w:ilvl="2" w:tplc="08090005" w:tentative="1">
      <w:start w:val="1"/>
      <w:numFmt w:val="bullet"/>
      <w:lvlText w:val=""/>
      <w:lvlJc w:val="left"/>
      <w:pPr>
        <w:ind w:left="1474" w:hanging="360"/>
      </w:pPr>
      <w:rPr>
        <w:rFonts w:ascii="Wingdings" w:hAnsi="Wingdings" w:hint="default"/>
      </w:rPr>
    </w:lvl>
    <w:lvl w:ilvl="3" w:tplc="08090001" w:tentative="1">
      <w:start w:val="1"/>
      <w:numFmt w:val="bullet"/>
      <w:lvlText w:val=""/>
      <w:lvlJc w:val="left"/>
      <w:pPr>
        <w:ind w:left="2194" w:hanging="360"/>
      </w:pPr>
      <w:rPr>
        <w:rFonts w:ascii="Symbol" w:hAnsi="Symbol" w:hint="default"/>
      </w:rPr>
    </w:lvl>
    <w:lvl w:ilvl="4" w:tplc="08090003" w:tentative="1">
      <w:start w:val="1"/>
      <w:numFmt w:val="bullet"/>
      <w:lvlText w:val="o"/>
      <w:lvlJc w:val="left"/>
      <w:pPr>
        <w:ind w:left="2914" w:hanging="360"/>
      </w:pPr>
      <w:rPr>
        <w:rFonts w:ascii="Courier New" w:hAnsi="Courier New" w:cs="Courier New" w:hint="default"/>
      </w:rPr>
    </w:lvl>
    <w:lvl w:ilvl="5" w:tplc="08090005" w:tentative="1">
      <w:start w:val="1"/>
      <w:numFmt w:val="bullet"/>
      <w:lvlText w:val=""/>
      <w:lvlJc w:val="left"/>
      <w:pPr>
        <w:ind w:left="3634" w:hanging="360"/>
      </w:pPr>
      <w:rPr>
        <w:rFonts w:ascii="Wingdings" w:hAnsi="Wingdings" w:hint="default"/>
      </w:rPr>
    </w:lvl>
    <w:lvl w:ilvl="6" w:tplc="08090001" w:tentative="1">
      <w:start w:val="1"/>
      <w:numFmt w:val="bullet"/>
      <w:lvlText w:val=""/>
      <w:lvlJc w:val="left"/>
      <w:pPr>
        <w:ind w:left="4354" w:hanging="360"/>
      </w:pPr>
      <w:rPr>
        <w:rFonts w:ascii="Symbol" w:hAnsi="Symbol" w:hint="default"/>
      </w:rPr>
    </w:lvl>
    <w:lvl w:ilvl="7" w:tplc="08090003" w:tentative="1">
      <w:start w:val="1"/>
      <w:numFmt w:val="bullet"/>
      <w:lvlText w:val="o"/>
      <w:lvlJc w:val="left"/>
      <w:pPr>
        <w:ind w:left="5074" w:hanging="360"/>
      </w:pPr>
      <w:rPr>
        <w:rFonts w:ascii="Courier New" w:hAnsi="Courier New" w:cs="Courier New" w:hint="default"/>
      </w:rPr>
    </w:lvl>
    <w:lvl w:ilvl="8" w:tplc="08090005" w:tentative="1">
      <w:start w:val="1"/>
      <w:numFmt w:val="bullet"/>
      <w:lvlText w:val=""/>
      <w:lvlJc w:val="left"/>
      <w:pPr>
        <w:ind w:left="5794" w:hanging="360"/>
      </w:pPr>
      <w:rPr>
        <w:rFonts w:ascii="Wingdings" w:hAnsi="Wingdings" w:hint="default"/>
      </w:rPr>
    </w:lvl>
  </w:abstractNum>
  <w:num w:numId="1" w16cid:durableId="2024933972">
    <w:abstractNumId w:val="4"/>
  </w:num>
  <w:num w:numId="2" w16cid:durableId="1365449062">
    <w:abstractNumId w:val="13"/>
  </w:num>
  <w:num w:numId="3" w16cid:durableId="1383362047">
    <w:abstractNumId w:val="1"/>
  </w:num>
  <w:num w:numId="4" w16cid:durableId="103573846">
    <w:abstractNumId w:val="11"/>
  </w:num>
  <w:num w:numId="5" w16cid:durableId="702945547">
    <w:abstractNumId w:val="9"/>
  </w:num>
  <w:num w:numId="6" w16cid:durableId="130173469">
    <w:abstractNumId w:val="7"/>
  </w:num>
  <w:num w:numId="7" w16cid:durableId="1044018512">
    <w:abstractNumId w:val="10"/>
  </w:num>
  <w:num w:numId="8" w16cid:durableId="9992560">
    <w:abstractNumId w:val="3"/>
  </w:num>
  <w:num w:numId="9" w16cid:durableId="1703902745">
    <w:abstractNumId w:val="6"/>
  </w:num>
  <w:num w:numId="10" w16cid:durableId="1950891296">
    <w:abstractNumId w:val="12"/>
  </w:num>
  <w:num w:numId="11" w16cid:durableId="1140459438">
    <w:abstractNumId w:val="8"/>
  </w:num>
  <w:num w:numId="12" w16cid:durableId="949320954">
    <w:abstractNumId w:val="0"/>
  </w:num>
  <w:num w:numId="13" w16cid:durableId="409354954">
    <w:abstractNumId w:val="14"/>
  </w:num>
  <w:num w:numId="14" w16cid:durableId="131794322">
    <w:abstractNumId w:val="2"/>
  </w:num>
  <w:num w:numId="15" w16cid:durableId="195236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6A2"/>
    <w:rsid w:val="000064F6"/>
    <w:rsid w:val="00025EA9"/>
    <w:rsid w:val="00090894"/>
    <w:rsid w:val="001615D1"/>
    <w:rsid w:val="001626C5"/>
    <w:rsid w:val="00213176"/>
    <w:rsid w:val="0025318D"/>
    <w:rsid w:val="00282150"/>
    <w:rsid w:val="002D1286"/>
    <w:rsid w:val="002E07C6"/>
    <w:rsid w:val="00325BB5"/>
    <w:rsid w:val="003376B8"/>
    <w:rsid w:val="00381789"/>
    <w:rsid w:val="003C31B4"/>
    <w:rsid w:val="003E2C3C"/>
    <w:rsid w:val="00400DB1"/>
    <w:rsid w:val="00446303"/>
    <w:rsid w:val="004919C8"/>
    <w:rsid w:val="004A557F"/>
    <w:rsid w:val="005329E8"/>
    <w:rsid w:val="00540E0A"/>
    <w:rsid w:val="00541CDE"/>
    <w:rsid w:val="005566A2"/>
    <w:rsid w:val="005B56B8"/>
    <w:rsid w:val="00605A72"/>
    <w:rsid w:val="006F36DB"/>
    <w:rsid w:val="007B17F8"/>
    <w:rsid w:val="008366EF"/>
    <w:rsid w:val="00870F08"/>
    <w:rsid w:val="00897C9B"/>
    <w:rsid w:val="008C50C3"/>
    <w:rsid w:val="008F5CAF"/>
    <w:rsid w:val="00906934"/>
    <w:rsid w:val="009B01CF"/>
    <w:rsid w:val="009B6164"/>
    <w:rsid w:val="009E5537"/>
    <w:rsid w:val="009F475A"/>
    <w:rsid w:val="009F5511"/>
    <w:rsid w:val="00A20F2C"/>
    <w:rsid w:val="00AA53D0"/>
    <w:rsid w:val="00AB6B97"/>
    <w:rsid w:val="00B13EE4"/>
    <w:rsid w:val="00B51950"/>
    <w:rsid w:val="00B5729A"/>
    <w:rsid w:val="00BD3A6B"/>
    <w:rsid w:val="00C56705"/>
    <w:rsid w:val="00D61F7E"/>
    <w:rsid w:val="00D966C5"/>
    <w:rsid w:val="00E10ED9"/>
    <w:rsid w:val="00EB339E"/>
    <w:rsid w:val="00F54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7F806"/>
  <w15:docId w15:val="{C1FE9D79-DC6A-4278-919D-DF49D44E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F7E"/>
  </w:style>
  <w:style w:type="paragraph" w:styleId="Heading1">
    <w:name w:val="heading 1"/>
    <w:basedOn w:val="Normal"/>
    <w:next w:val="Normal"/>
    <w:link w:val="Heading1Char"/>
    <w:uiPriority w:val="9"/>
    <w:qFormat/>
    <w:rsid w:val="002013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13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0133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133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0133D"/>
    <w:pPr>
      <w:ind w:left="720"/>
      <w:contextualSpacing/>
    </w:pPr>
  </w:style>
  <w:style w:type="table" w:styleId="TableGrid">
    <w:name w:val="Table Grid"/>
    <w:basedOn w:val="TableNormal"/>
    <w:uiPriority w:val="39"/>
    <w:rsid w:val="001C6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7CD"/>
    <w:rPr>
      <w:color w:val="0563C1" w:themeColor="hyperlink"/>
      <w:u w:val="single"/>
    </w:rPr>
  </w:style>
  <w:style w:type="paragraph" w:styleId="Header">
    <w:name w:val="header"/>
    <w:basedOn w:val="Normal"/>
    <w:link w:val="HeaderChar"/>
    <w:uiPriority w:val="99"/>
    <w:unhideWhenUsed/>
    <w:rsid w:val="008D0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11D"/>
  </w:style>
  <w:style w:type="paragraph" w:styleId="Footer">
    <w:name w:val="footer"/>
    <w:basedOn w:val="Normal"/>
    <w:link w:val="FooterChar"/>
    <w:uiPriority w:val="99"/>
    <w:unhideWhenUsed/>
    <w:rsid w:val="008D01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11D"/>
  </w:style>
  <w:style w:type="character" w:styleId="Strong">
    <w:name w:val="Strong"/>
    <w:basedOn w:val="DefaultParagraphFont"/>
    <w:uiPriority w:val="22"/>
    <w:qFormat/>
    <w:rsid w:val="00D059A9"/>
    <w:rPr>
      <w:b/>
      <w:bCs/>
    </w:rPr>
  </w:style>
  <w:style w:type="paragraph" w:styleId="NormalWeb">
    <w:name w:val="Normal (Web)"/>
    <w:basedOn w:val="Normal"/>
    <w:uiPriority w:val="99"/>
    <w:semiHidden/>
    <w:unhideWhenUsed/>
    <w:rsid w:val="000810BD"/>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35061"/>
    <w:rPr>
      <w:sz w:val="16"/>
      <w:szCs w:val="16"/>
    </w:rPr>
  </w:style>
  <w:style w:type="paragraph" w:styleId="CommentText">
    <w:name w:val="annotation text"/>
    <w:basedOn w:val="Normal"/>
    <w:link w:val="CommentTextChar"/>
    <w:uiPriority w:val="99"/>
    <w:unhideWhenUsed/>
    <w:rsid w:val="00235061"/>
    <w:pPr>
      <w:spacing w:line="240" w:lineRule="auto"/>
    </w:pPr>
    <w:rPr>
      <w:sz w:val="20"/>
      <w:szCs w:val="20"/>
    </w:rPr>
  </w:style>
  <w:style w:type="character" w:customStyle="1" w:styleId="CommentTextChar">
    <w:name w:val="Comment Text Char"/>
    <w:basedOn w:val="DefaultParagraphFont"/>
    <w:link w:val="CommentText"/>
    <w:uiPriority w:val="99"/>
    <w:rsid w:val="00235061"/>
    <w:rPr>
      <w:sz w:val="20"/>
      <w:szCs w:val="20"/>
    </w:rPr>
  </w:style>
  <w:style w:type="paragraph" w:styleId="CommentSubject">
    <w:name w:val="annotation subject"/>
    <w:basedOn w:val="CommentText"/>
    <w:next w:val="CommentText"/>
    <w:link w:val="CommentSubjectChar"/>
    <w:uiPriority w:val="99"/>
    <w:semiHidden/>
    <w:unhideWhenUsed/>
    <w:rsid w:val="00235061"/>
    <w:rPr>
      <w:b/>
      <w:bCs/>
    </w:rPr>
  </w:style>
  <w:style w:type="character" w:customStyle="1" w:styleId="CommentSubjectChar">
    <w:name w:val="Comment Subject Char"/>
    <w:basedOn w:val="CommentTextChar"/>
    <w:link w:val="CommentSubject"/>
    <w:uiPriority w:val="99"/>
    <w:semiHidden/>
    <w:rsid w:val="00235061"/>
    <w:rPr>
      <w:b/>
      <w:bCs/>
      <w:sz w:val="20"/>
      <w:szCs w:val="20"/>
    </w:rPr>
  </w:style>
  <w:style w:type="paragraph" w:styleId="BalloonText">
    <w:name w:val="Balloon Text"/>
    <w:basedOn w:val="Normal"/>
    <w:link w:val="BalloonTextChar"/>
    <w:uiPriority w:val="99"/>
    <w:semiHidden/>
    <w:unhideWhenUsed/>
    <w:rsid w:val="00235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061"/>
    <w:rPr>
      <w:rFonts w:ascii="Segoe UI" w:hAnsi="Segoe UI" w:cs="Segoe UI"/>
      <w:sz w:val="18"/>
      <w:szCs w:val="18"/>
    </w:rPr>
  </w:style>
  <w:style w:type="paragraph" w:customStyle="1" w:styleId="Default">
    <w:name w:val="Default"/>
    <w:rsid w:val="00271E9B"/>
    <w:pPr>
      <w:autoSpaceDE w:val="0"/>
      <w:autoSpaceDN w:val="0"/>
      <w:adjustRightInd w:val="0"/>
      <w:spacing w:after="0" w:line="240" w:lineRule="auto"/>
    </w:pPr>
    <w:rPr>
      <w:color w:val="000000"/>
      <w:sz w:val="24"/>
      <w:szCs w:val="24"/>
    </w:rPr>
  </w:style>
  <w:style w:type="paragraph" w:styleId="NoSpacing">
    <w:name w:val="No Spacing"/>
    <w:link w:val="NoSpacingChar"/>
    <w:uiPriority w:val="1"/>
    <w:qFormat/>
    <w:rsid w:val="00F02C4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2C45"/>
    <w:rPr>
      <w:rFonts w:eastAsiaTheme="minorEastAsia"/>
      <w:lang w:val="en-US"/>
    </w:rPr>
  </w:style>
  <w:style w:type="paragraph" w:styleId="TOCHeading">
    <w:name w:val="TOC Heading"/>
    <w:basedOn w:val="Heading1"/>
    <w:next w:val="Normal"/>
    <w:uiPriority w:val="39"/>
    <w:unhideWhenUsed/>
    <w:qFormat/>
    <w:rsid w:val="00F02C45"/>
    <w:pPr>
      <w:outlineLvl w:val="9"/>
    </w:pPr>
    <w:rPr>
      <w:lang w:val="en-US"/>
    </w:rPr>
  </w:style>
  <w:style w:type="paragraph" w:styleId="TOC1">
    <w:name w:val="toc 1"/>
    <w:basedOn w:val="Normal"/>
    <w:next w:val="Normal"/>
    <w:autoRedefine/>
    <w:uiPriority w:val="39"/>
    <w:unhideWhenUsed/>
    <w:rsid w:val="003376B8"/>
    <w:pPr>
      <w:tabs>
        <w:tab w:val="right" w:pos="9016"/>
      </w:tabs>
      <w:spacing w:after="100"/>
    </w:pPr>
  </w:style>
  <w:style w:type="paragraph" w:styleId="TOC2">
    <w:name w:val="toc 2"/>
    <w:basedOn w:val="Normal"/>
    <w:next w:val="Normal"/>
    <w:autoRedefine/>
    <w:uiPriority w:val="39"/>
    <w:unhideWhenUsed/>
    <w:rsid w:val="00F02C45"/>
    <w:pPr>
      <w:spacing w:after="100"/>
      <w:ind w:left="220"/>
    </w:pPr>
  </w:style>
  <w:style w:type="paragraph" w:styleId="TOC3">
    <w:name w:val="toc 3"/>
    <w:basedOn w:val="Normal"/>
    <w:next w:val="Normal"/>
    <w:autoRedefine/>
    <w:uiPriority w:val="39"/>
    <w:unhideWhenUsed/>
    <w:rsid w:val="005B742A"/>
    <w:pPr>
      <w:spacing w:after="100"/>
      <w:ind w:left="440"/>
    </w:pPr>
    <w:rPr>
      <w:rFonts w:eastAsiaTheme="minorEastAsia" w:cs="Times New Roman"/>
      <w:lang w:val="en-US"/>
    </w:rPr>
  </w:style>
  <w:style w:type="character" w:customStyle="1" w:styleId="UnresolvedMention1">
    <w:name w:val="Unresolved Mention1"/>
    <w:basedOn w:val="DefaultParagraphFont"/>
    <w:uiPriority w:val="99"/>
    <w:semiHidden/>
    <w:unhideWhenUsed/>
    <w:rsid w:val="0051415F"/>
    <w:rPr>
      <w:color w:val="605E5C"/>
      <w:shd w:val="clear" w:color="auto" w:fill="E1DFDD"/>
    </w:rPr>
  </w:style>
  <w:style w:type="character" w:styleId="FollowedHyperlink">
    <w:name w:val="FollowedHyperlink"/>
    <w:basedOn w:val="DefaultParagraphFont"/>
    <w:uiPriority w:val="99"/>
    <w:semiHidden/>
    <w:unhideWhenUsed/>
    <w:rsid w:val="0051415F"/>
    <w:rPr>
      <w:color w:val="954F72" w:themeColor="followedHyperlink"/>
      <w:u w:val="single"/>
    </w:rPr>
  </w:style>
  <w:style w:type="character" w:customStyle="1" w:styleId="il">
    <w:name w:val="il"/>
    <w:basedOn w:val="DefaultParagraphFont"/>
    <w:rsid w:val="00533C39"/>
  </w:style>
  <w:style w:type="character" w:customStyle="1" w:styleId="jpfdse">
    <w:name w:val="jpfdse"/>
    <w:basedOn w:val="DefaultParagraphFont"/>
    <w:rsid w:val="00D24D3A"/>
  </w:style>
  <w:style w:type="character" w:styleId="Emphasis">
    <w:name w:val="Emphasis"/>
    <w:basedOn w:val="DefaultParagraphFont"/>
    <w:uiPriority w:val="20"/>
    <w:qFormat/>
    <w:rsid w:val="003A1DCE"/>
    <w:rPr>
      <w:i/>
      <w:iCs/>
    </w:rPr>
  </w:style>
  <w:style w:type="paragraph" w:styleId="Revision">
    <w:name w:val="Revision"/>
    <w:hidden/>
    <w:uiPriority w:val="99"/>
    <w:semiHidden/>
    <w:rsid w:val="00BF14B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customStyle="1" w:styleId="UnresolvedMention2">
    <w:name w:val="Unresolved Mention2"/>
    <w:basedOn w:val="DefaultParagraphFont"/>
    <w:uiPriority w:val="99"/>
    <w:semiHidden/>
    <w:unhideWhenUsed/>
    <w:rsid w:val="00337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BFzUFeQO5dn7A8gz5uR21Q+UWA==">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</go:docsCustomData>
</go:gDocsCustomXmlDataStorage>
</file>

<file path=customXml/itemProps1.xml><?xml version="1.0" encoding="utf-8"?>
<ds:datastoreItem xmlns:ds="http://schemas.openxmlformats.org/officeDocument/2006/customXml" ds:itemID="{FE62BAC3-4538-4A97-BF42-1FE856CD61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Inoculation (Sharps) &amp; Blood Borne Pathogen Exposure Policy - Students</vt:lpstr>
    </vt:vector>
  </TitlesOfParts>
  <Company>Dublin City University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Inoculation (Sharps) &amp; Blood Borne Pathogen Exposure Policy - Students</dc:title>
  <dc:creator>Barry Byrne</dc:creator>
  <cp:keywords>Inoculation (Sharps) &amp; Blood Borne Pathogen Exposure Policy - Students</cp:keywords>
  <cp:lastModifiedBy>Noel Prior</cp:lastModifiedBy>
  <cp:revision>3</cp:revision>
  <cp:lastPrinted>2022-10-12T08:41:00Z</cp:lastPrinted>
  <dcterms:created xsi:type="dcterms:W3CDTF">2023-01-30T16:36:00Z</dcterms:created>
  <dcterms:modified xsi:type="dcterms:W3CDTF">2023-01-30T16:37:00Z</dcterms:modified>
</cp:coreProperties>
</file>