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leader="none" w:pos="9695.511811023624"/>
        </w:tabs>
        <w:spacing w:after="200" w:before="60" w:line="240" w:lineRule="auto"/>
        <w:ind w:left="360" w:firstLine="0"/>
        <w:rPr>
          <w:rFonts w:ascii="Calibri" w:cs="Calibri" w:eastAsia="Calibri" w:hAnsi="Calibri"/>
          <w:color w:val="2e75b5"/>
          <w:sz w:val="32"/>
          <w:szCs w:val="32"/>
        </w:rPr>
      </w:pPr>
      <w:bookmarkStart w:colFirst="0" w:colLast="0" w:name="_6rus2orv93px" w:id="0"/>
      <w:bookmarkEnd w:id="0"/>
      <w:r w:rsidDel="00000000" w:rsidR="00000000" w:rsidRPr="00000000">
        <w:rPr>
          <w:rFonts w:ascii="Calibri" w:cs="Calibri" w:eastAsia="Calibri" w:hAnsi="Calibri"/>
          <w:color w:val="2e75b5"/>
          <w:sz w:val="32"/>
          <w:szCs w:val="32"/>
          <w:rtl w:val="0"/>
        </w:rPr>
        <w:t xml:space="preserve">Guidance for employees who have experienced sexual misconduct</w:t>
      </w:r>
    </w:p>
    <w:p w:rsidR="00000000" w:rsidDel="00000000" w:rsidP="00000000" w:rsidRDefault="00000000" w:rsidRPr="00000000" w14:paraId="00000002">
      <w:pPr>
        <w:spacing w:before="6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experienced any behaviour that is in violation of the </w:t>
      </w:r>
      <w:r w:rsidDel="00000000" w:rsidR="00000000" w:rsidRPr="00000000">
        <w:rPr>
          <w:rFonts w:ascii="Calibri" w:cs="Calibri" w:eastAsia="Calibri" w:hAnsi="Calibri"/>
          <w:i w:val="1"/>
          <w:sz w:val="24"/>
          <w:szCs w:val="24"/>
          <w:rtl w:val="0"/>
        </w:rPr>
        <w:t xml:space="preserve">Sexual Misconduct Policy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it is important to know that it was not your fault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Victims of sexual misconduct are never to blame.</w:t>
      </w:r>
      <w:r w:rsidDel="00000000" w:rsidR="00000000" w:rsidRPr="00000000">
        <w:rPr>
          <w:rFonts w:ascii="Calibri" w:cs="Calibri" w:eastAsia="Calibri" w:hAnsi="Calibri"/>
          <w:sz w:val="24"/>
          <w:szCs w:val="24"/>
          <w:rtl w:val="0"/>
        </w:rPr>
        <w:t xml:space="preserve"> You have a right to dignity and respect. You have a right to decide what to do next. The University will support you in any decision you make.</w:t>
      </w:r>
    </w:p>
    <w:p w:rsidR="00000000" w:rsidDel="00000000" w:rsidP="00000000" w:rsidRDefault="00000000" w:rsidRPr="00000000" w14:paraId="00000003">
      <w:pPr>
        <w:spacing w:before="60" w:line="240" w:lineRule="auto"/>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spacing w:before="60" w:line="240" w:lineRule="auto"/>
        <w:ind w:left="3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are some key options that you may wish to consider:</w:t>
      </w:r>
    </w:p>
    <w:p w:rsidR="00000000" w:rsidDel="00000000" w:rsidP="00000000" w:rsidRDefault="00000000" w:rsidRPr="00000000" w14:paraId="00000005">
      <w:pPr>
        <w:numPr>
          <w:ilvl w:val="0"/>
          <w:numId w:val="1"/>
        </w:numPr>
        <w:spacing w:before="60" w:line="240" w:lineRule="auto"/>
        <w:ind w:left="720" w:hanging="360"/>
        <w:rPr>
          <w:sz w:val="24"/>
          <w:szCs w:val="24"/>
        </w:rPr>
      </w:pPr>
      <w:r w:rsidDel="00000000" w:rsidR="00000000" w:rsidRPr="00000000">
        <w:rPr>
          <w:rFonts w:ascii="Calibri" w:cs="Calibri" w:eastAsia="Calibri" w:hAnsi="Calibri"/>
          <w:sz w:val="24"/>
          <w:szCs w:val="24"/>
          <w:rtl w:val="0"/>
        </w:rPr>
        <w:t xml:space="preserve">Do you wish to make an initial disclosure of the experience to a trained member of University staff?</w:t>
      </w:r>
    </w:p>
    <w:p w:rsidR="00000000" w:rsidDel="00000000" w:rsidP="00000000" w:rsidRDefault="00000000" w:rsidRPr="00000000" w14:paraId="00000006">
      <w:pPr>
        <w:numPr>
          <w:ilvl w:val="1"/>
          <w:numId w:val="1"/>
        </w:numPr>
        <w:spacing w:before="60" w:line="240" w:lineRule="auto"/>
        <w:ind w:left="1440" w:hanging="360"/>
        <w:rPr>
          <w:sz w:val="24"/>
          <w:szCs w:val="24"/>
        </w:rPr>
      </w:pPr>
      <w:r w:rsidDel="00000000" w:rsidR="00000000" w:rsidRPr="00000000">
        <w:rPr>
          <w:rFonts w:ascii="Calibri" w:cs="Calibri" w:eastAsia="Calibri" w:hAnsi="Calibri"/>
          <w:sz w:val="24"/>
          <w:szCs w:val="24"/>
          <w:rtl w:val="0"/>
        </w:rPr>
        <w:t xml:space="preserve">See Section 6.1 of the Employee Procedures </w:t>
      </w:r>
    </w:p>
    <w:p w:rsidR="00000000" w:rsidDel="00000000" w:rsidP="00000000" w:rsidRDefault="00000000" w:rsidRPr="00000000" w14:paraId="00000007">
      <w:pPr>
        <w:numPr>
          <w:ilvl w:val="1"/>
          <w:numId w:val="1"/>
        </w:numPr>
        <w:spacing w:before="60" w:line="240" w:lineRule="auto"/>
        <w:ind w:left="1440" w:hanging="360"/>
        <w:rPr>
          <w:sz w:val="24"/>
          <w:szCs w:val="24"/>
        </w:rPr>
      </w:pPr>
      <w:r w:rsidDel="00000000" w:rsidR="00000000" w:rsidRPr="00000000">
        <w:rPr>
          <w:rFonts w:ascii="Calibri" w:cs="Calibri" w:eastAsia="Calibri" w:hAnsi="Calibri"/>
          <w:sz w:val="24"/>
          <w:szCs w:val="24"/>
          <w:rtl w:val="0"/>
        </w:rPr>
        <w:t xml:space="preserve">Contact </w:t>
      </w:r>
      <w:r w:rsidDel="00000000" w:rsidR="00000000" w:rsidRPr="00000000">
        <w:rPr>
          <w:rFonts w:ascii="Calibri" w:cs="Calibri" w:eastAsia="Calibri" w:hAnsi="Calibri"/>
          <w:sz w:val="24"/>
          <w:szCs w:val="24"/>
          <w:rtl w:val="0"/>
        </w:rPr>
        <w:t xml:space="preserve">DCU’s Equality, Diversity and Inclusion Unit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spacing w:before="60" w:line="240"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numPr>
          <w:ilvl w:val="0"/>
          <w:numId w:val="1"/>
        </w:numPr>
        <w:spacing w:before="60" w:line="276" w:lineRule="auto"/>
        <w:ind w:left="720" w:hanging="360"/>
        <w:rPr>
          <w:sz w:val="24"/>
          <w:szCs w:val="24"/>
        </w:rPr>
      </w:pPr>
      <w:r w:rsidDel="00000000" w:rsidR="00000000" w:rsidRPr="00000000">
        <w:rPr>
          <w:rFonts w:ascii="Calibri" w:cs="Calibri" w:eastAsia="Calibri" w:hAnsi="Calibri"/>
          <w:sz w:val="24"/>
          <w:szCs w:val="24"/>
          <w:rtl w:val="0"/>
        </w:rPr>
        <w:t xml:space="preserve">Do you wish to make a report to An Garda Síochána?</w:t>
      </w:r>
    </w:p>
    <w:p w:rsidR="00000000" w:rsidDel="00000000" w:rsidP="00000000" w:rsidRDefault="00000000" w:rsidRPr="00000000" w14:paraId="0000000A">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See Section 6.5 of the Employee Procedures </w:t>
      </w:r>
    </w:p>
    <w:p w:rsidR="00000000" w:rsidDel="00000000" w:rsidP="00000000" w:rsidRDefault="00000000" w:rsidRPr="00000000" w14:paraId="0000000B">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DCU Garda Liaison Officer</w:t>
      </w:r>
    </w:p>
    <w:p w:rsidR="00000000" w:rsidDel="00000000" w:rsidP="00000000" w:rsidRDefault="00000000" w:rsidRPr="00000000" w14:paraId="0000000C">
      <w:pPr>
        <w:spacing w:before="60" w:line="276"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1"/>
        </w:numPr>
        <w:spacing w:before="60" w:line="276" w:lineRule="auto"/>
        <w:ind w:left="720" w:hanging="360"/>
        <w:rPr>
          <w:sz w:val="24"/>
          <w:szCs w:val="24"/>
          <w:highlight w:val="white"/>
        </w:rPr>
      </w:pPr>
      <w:r w:rsidDel="00000000" w:rsidR="00000000" w:rsidRPr="00000000">
        <w:rPr>
          <w:rFonts w:ascii="Calibri" w:cs="Calibri" w:eastAsia="Calibri" w:hAnsi="Calibri"/>
          <w:sz w:val="24"/>
          <w:szCs w:val="24"/>
          <w:highlight w:val="white"/>
          <w:rtl w:val="0"/>
        </w:rPr>
        <w:t xml:space="preserve">Do you wish to seek to resolve the issue informally?</w:t>
      </w:r>
    </w:p>
    <w:p w:rsidR="00000000" w:rsidDel="00000000" w:rsidP="00000000" w:rsidRDefault="00000000" w:rsidRPr="00000000" w14:paraId="0000000E">
      <w:pPr>
        <w:numPr>
          <w:ilvl w:val="1"/>
          <w:numId w:val="1"/>
        </w:numPr>
        <w:spacing w:before="60" w:line="276" w:lineRule="auto"/>
        <w:ind w:left="1440" w:hanging="360"/>
        <w:rPr>
          <w:sz w:val="24"/>
          <w:szCs w:val="24"/>
          <w:highlight w:val="white"/>
        </w:rPr>
      </w:pPr>
      <w:r w:rsidDel="00000000" w:rsidR="00000000" w:rsidRPr="00000000">
        <w:rPr>
          <w:rFonts w:ascii="Calibri" w:cs="Calibri" w:eastAsia="Calibri" w:hAnsi="Calibri"/>
          <w:sz w:val="24"/>
          <w:szCs w:val="24"/>
          <w:highlight w:val="white"/>
          <w:rtl w:val="0"/>
        </w:rPr>
        <w:t xml:space="preserve">See Section 6.2 </w:t>
      </w:r>
      <w:r w:rsidDel="00000000" w:rsidR="00000000" w:rsidRPr="00000000">
        <w:rPr>
          <w:rFonts w:ascii="Calibri" w:cs="Calibri" w:eastAsia="Calibri" w:hAnsi="Calibri"/>
          <w:sz w:val="24"/>
          <w:szCs w:val="24"/>
          <w:rtl w:val="0"/>
        </w:rPr>
        <w:t xml:space="preserve">of the Employee Procedures </w:t>
      </w:r>
      <w:r w:rsidDel="00000000" w:rsidR="00000000" w:rsidRPr="00000000">
        <w:rPr>
          <w:rtl w:val="0"/>
        </w:rPr>
      </w:r>
    </w:p>
    <w:p w:rsidR="00000000" w:rsidDel="00000000" w:rsidP="00000000" w:rsidRDefault="00000000" w:rsidRPr="00000000" w14:paraId="0000000F">
      <w:pPr>
        <w:spacing w:before="60" w:line="276" w:lineRule="auto"/>
        <w:ind w:left="1440" w:firstLine="0"/>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0">
      <w:pPr>
        <w:numPr>
          <w:ilvl w:val="0"/>
          <w:numId w:val="1"/>
        </w:numPr>
        <w:spacing w:before="60" w:line="276" w:lineRule="auto"/>
        <w:ind w:left="720" w:hanging="360"/>
        <w:rPr>
          <w:sz w:val="24"/>
          <w:szCs w:val="24"/>
        </w:rPr>
      </w:pPr>
      <w:r w:rsidDel="00000000" w:rsidR="00000000" w:rsidRPr="00000000">
        <w:rPr>
          <w:rFonts w:ascii="Calibri" w:cs="Calibri" w:eastAsia="Calibri" w:hAnsi="Calibri"/>
          <w:sz w:val="24"/>
          <w:szCs w:val="24"/>
          <w:rtl w:val="0"/>
        </w:rPr>
        <w:t xml:space="preserve">Do you wish to attend a sexual  assault treatment unit</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(SATU)? A SATU will ensure your immediate health needs are met and have an important role in enabling forensic evidence to be collected whilst a decision is being made about whether or not to make a  report to An Garda Síochána. Forensic samples should be collected as soon  as possible, but can be collected within up to seven days, and can be stored  by the SATU for up to one year. You do not have to make a report to the An Garda Síochána if you attend a SATU. </w:t>
      </w:r>
    </w:p>
    <w:p w:rsidR="00000000" w:rsidDel="00000000" w:rsidP="00000000" w:rsidRDefault="00000000" w:rsidRPr="00000000" w14:paraId="00000011">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Visit the </w:t>
      </w:r>
      <w:hyperlink r:id="rId6">
        <w:r w:rsidDel="00000000" w:rsidR="00000000" w:rsidRPr="00000000">
          <w:rPr>
            <w:rFonts w:ascii="Calibri" w:cs="Calibri" w:eastAsia="Calibri" w:hAnsi="Calibri"/>
            <w:color w:val="1155cc"/>
            <w:sz w:val="24"/>
            <w:szCs w:val="24"/>
            <w:u w:val="single"/>
            <w:rtl w:val="0"/>
          </w:rPr>
          <w:t xml:space="preserve">HSE’s information page</w:t>
        </w:r>
      </w:hyperlink>
      <w:r w:rsidDel="00000000" w:rsidR="00000000" w:rsidRPr="00000000">
        <w:rPr>
          <w:rtl w:val="0"/>
        </w:rPr>
      </w:r>
    </w:p>
    <w:p w:rsidR="00000000" w:rsidDel="00000000" w:rsidP="00000000" w:rsidRDefault="00000000" w:rsidRPr="00000000" w14:paraId="00000012">
      <w:pPr>
        <w:spacing w:before="60"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1"/>
        </w:numPr>
        <w:spacing w:before="60" w:line="276" w:lineRule="auto"/>
        <w:ind w:left="720" w:hanging="360"/>
        <w:rPr>
          <w:sz w:val="24"/>
          <w:szCs w:val="24"/>
        </w:rPr>
      </w:pPr>
      <w:r w:rsidDel="00000000" w:rsidR="00000000" w:rsidRPr="00000000">
        <w:rPr>
          <w:rFonts w:ascii="Calibri" w:cs="Calibri" w:eastAsia="Calibri" w:hAnsi="Calibri"/>
          <w:sz w:val="24"/>
          <w:szCs w:val="24"/>
          <w:rtl w:val="0"/>
        </w:rPr>
        <w:t xml:space="preserve">Do you wish to access professional emotional support? </w:t>
      </w:r>
    </w:p>
    <w:p w:rsidR="00000000" w:rsidDel="00000000" w:rsidP="00000000" w:rsidRDefault="00000000" w:rsidRPr="00000000" w14:paraId="00000014">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See Section 10 of the Employee Procedures </w:t>
      </w:r>
    </w:p>
    <w:p w:rsidR="00000000" w:rsidDel="00000000" w:rsidP="00000000" w:rsidRDefault="00000000" w:rsidRPr="00000000" w14:paraId="00000015">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Contact </w:t>
      </w:r>
      <w:hyperlink r:id="rId7">
        <w:r w:rsidDel="00000000" w:rsidR="00000000" w:rsidRPr="00000000">
          <w:rPr>
            <w:rFonts w:ascii="Calibri" w:cs="Calibri" w:eastAsia="Calibri" w:hAnsi="Calibri"/>
            <w:color w:val="1155cc"/>
            <w:sz w:val="24"/>
            <w:szCs w:val="24"/>
            <w:u w:val="single"/>
            <w:rtl w:val="0"/>
          </w:rPr>
          <w:t xml:space="preserve">DCU’s Employee Assistance Programme (EAP)</w:t>
        </w:r>
      </w:hyperlink>
      <w:r w:rsidDel="00000000" w:rsidR="00000000" w:rsidRPr="00000000">
        <w:rPr>
          <w:rFonts w:ascii="Calibri" w:cs="Calibri" w:eastAsia="Calibri" w:hAnsi="Calibri"/>
          <w:sz w:val="24"/>
          <w:szCs w:val="24"/>
          <w:rtl w:val="0"/>
        </w:rPr>
        <w:t xml:space="preserve">. You can access the EAP through the 24/7 freephone number 1800 814 243, or by texting (SMS) or WhatsApp by sending 'Hi' to 087 369 0010. </w:t>
      </w:r>
    </w:p>
    <w:p w:rsidR="00000000" w:rsidDel="00000000" w:rsidP="00000000" w:rsidRDefault="00000000" w:rsidRPr="00000000" w14:paraId="00000016">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Contact the </w:t>
      </w:r>
      <w:hyperlink r:id="rId8">
        <w:r w:rsidDel="00000000" w:rsidR="00000000" w:rsidRPr="00000000">
          <w:rPr>
            <w:rFonts w:ascii="Calibri" w:cs="Calibri" w:eastAsia="Calibri" w:hAnsi="Calibri"/>
            <w:color w:val="1155cc"/>
            <w:sz w:val="24"/>
            <w:szCs w:val="24"/>
            <w:u w:val="single"/>
            <w:rtl w:val="0"/>
          </w:rPr>
          <w:t xml:space="preserve">Dublin Rape Crisis Centre</w:t>
        </w:r>
      </w:hyperlink>
      <w:r w:rsidDel="00000000" w:rsidR="00000000" w:rsidRPr="00000000">
        <w:rPr>
          <w:rFonts w:ascii="Calibri" w:cs="Calibri" w:eastAsia="Calibri" w:hAnsi="Calibri"/>
          <w:sz w:val="24"/>
          <w:szCs w:val="24"/>
          <w:rtl w:val="0"/>
        </w:rPr>
        <w:t xml:space="preserve">. You can access free, confidential, non-judgemental support through the 24/7 helpline on  1800 77 8888 or visit the webpage to access live chat. </w:t>
      </w:r>
    </w:p>
    <w:p w:rsidR="00000000" w:rsidDel="00000000" w:rsidP="00000000" w:rsidRDefault="00000000" w:rsidRPr="00000000" w14:paraId="00000017">
      <w:pPr>
        <w:spacing w:before="6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0"/>
          <w:numId w:val="1"/>
        </w:numPr>
        <w:spacing w:before="60" w:line="276" w:lineRule="auto"/>
        <w:ind w:left="720" w:hanging="360"/>
        <w:rPr>
          <w:sz w:val="24"/>
          <w:szCs w:val="24"/>
        </w:rPr>
      </w:pPr>
      <w:r w:rsidDel="00000000" w:rsidR="00000000" w:rsidRPr="00000000">
        <w:rPr>
          <w:rFonts w:ascii="Calibri" w:cs="Calibri" w:eastAsia="Calibri" w:hAnsi="Calibri"/>
          <w:sz w:val="24"/>
          <w:szCs w:val="24"/>
          <w:rtl w:val="0"/>
        </w:rPr>
        <w:t xml:space="preserve">Do you wish to formally report the experience to the University but not to An Garda Síochána?</w:t>
      </w:r>
    </w:p>
    <w:p w:rsidR="00000000" w:rsidDel="00000000" w:rsidP="00000000" w:rsidRDefault="00000000" w:rsidRPr="00000000" w14:paraId="00000019">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See Section 6.3 of the Employee Procedures </w:t>
      </w:r>
    </w:p>
    <w:p w:rsidR="00000000" w:rsidDel="00000000" w:rsidP="00000000" w:rsidRDefault="00000000" w:rsidRPr="00000000" w14:paraId="0000001A">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See Section 7 of the Employee Procedures </w:t>
      </w:r>
    </w:p>
    <w:p w:rsidR="00000000" w:rsidDel="00000000" w:rsidP="00000000" w:rsidRDefault="00000000" w:rsidRPr="00000000" w14:paraId="0000001B">
      <w:pPr>
        <w:numPr>
          <w:ilvl w:val="1"/>
          <w:numId w:val="1"/>
        </w:numPr>
        <w:spacing w:before="60" w:line="240" w:lineRule="auto"/>
        <w:ind w:left="1440" w:hanging="360"/>
        <w:rPr>
          <w:sz w:val="24"/>
          <w:szCs w:val="24"/>
        </w:rPr>
      </w:pPr>
      <w:r w:rsidDel="00000000" w:rsidR="00000000" w:rsidRPr="00000000">
        <w:rPr>
          <w:rFonts w:ascii="Calibri" w:cs="Calibri" w:eastAsia="Calibri" w:hAnsi="Calibri"/>
          <w:sz w:val="24"/>
          <w:szCs w:val="24"/>
          <w:rtl w:val="0"/>
        </w:rPr>
        <w:t xml:space="preserve">Contact </w:t>
      </w:r>
      <w:hyperlink r:id="rId9">
        <w:r w:rsidDel="00000000" w:rsidR="00000000" w:rsidRPr="00000000">
          <w:rPr>
            <w:rFonts w:ascii="Calibri" w:cs="Calibri" w:eastAsia="Calibri" w:hAnsi="Calibri"/>
            <w:color w:val="1155cc"/>
            <w:sz w:val="24"/>
            <w:szCs w:val="24"/>
            <w:u w:val="single"/>
            <w:rtl w:val="0"/>
          </w:rPr>
          <w:t xml:space="preserve">DCU’s Equality, Diversity and Inclusion Unit</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spacing w:before="60"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numPr>
          <w:ilvl w:val="0"/>
          <w:numId w:val="1"/>
        </w:numPr>
        <w:spacing w:before="60" w:line="276" w:lineRule="auto"/>
        <w:ind w:left="720" w:hanging="360"/>
        <w:rPr>
          <w:sz w:val="24"/>
          <w:szCs w:val="24"/>
        </w:rPr>
      </w:pPr>
      <w:r w:rsidDel="00000000" w:rsidR="00000000" w:rsidRPr="00000000">
        <w:rPr>
          <w:rFonts w:ascii="Calibri" w:cs="Calibri" w:eastAsia="Calibri" w:hAnsi="Calibri"/>
          <w:sz w:val="24"/>
          <w:szCs w:val="24"/>
          <w:rtl w:val="0"/>
        </w:rPr>
        <w:t xml:space="preserve">Do you wish to formally report the matter to the University and An Garda Síochána?</w:t>
      </w:r>
    </w:p>
    <w:p w:rsidR="00000000" w:rsidDel="00000000" w:rsidP="00000000" w:rsidRDefault="00000000" w:rsidRPr="00000000" w14:paraId="0000001E">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 See Section 6.3 of the Employee Procedures </w:t>
      </w:r>
    </w:p>
    <w:p w:rsidR="00000000" w:rsidDel="00000000" w:rsidP="00000000" w:rsidRDefault="00000000" w:rsidRPr="00000000" w14:paraId="0000001F">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See Section 6.5 of the Employee Procedures </w:t>
      </w:r>
    </w:p>
    <w:p w:rsidR="00000000" w:rsidDel="00000000" w:rsidP="00000000" w:rsidRDefault="00000000" w:rsidRPr="00000000" w14:paraId="00000020">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See Section 7 of the Employee Procedures </w:t>
      </w:r>
    </w:p>
    <w:p w:rsidR="00000000" w:rsidDel="00000000" w:rsidP="00000000" w:rsidRDefault="00000000" w:rsidRPr="00000000" w14:paraId="00000021">
      <w:pPr>
        <w:spacing w:before="60" w:line="276" w:lineRule="auto"/>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1"/>
        </w:numPr>
        <w:spacing w:before="60" w:line="276" w:lineRule="auto"/>
        <w:ind w:left="720" w:hanging="360"/>
        <w:rPr>
          <w:sz w:val="24"/>
          <w:szCs w:val="24"/>
        </w:rPr>
      </w:pPr>
      <w:r w:rsidDel="00000000" w:rsidR="00000000" w:rsidRPr="00000000">
        <w:rPr>
          <w:rFonts w:ascii="Calibri" w:cs="Calibri" w:eastAsia="Calibri" w:hAnsi="Calibri"/>
          <w:sz w:val="24"/>
          <w:szCs w:val="24"/>
          <w:rtl w:val="0"/>
        </w:rPr>
        <w:t xml:space="preserve">Do you wish to take no further action at this time and to spend some more time considering your options. </w:t>
      </w:r>
    </w:p>
    <w:p w:rsidR="00000000" w:rsidDel="00000000" w:rsidP="00000000" w:rsidRDefault="00000000" w:rsidRPr="00000000" w14:paraId="00000023">
      <w:pPr>
        <w:numPr>
          <w:ilvl w:val="1"/>
          <w:numId w:val="1"/>
        </w:numPr>
        <w:spacing w:before="60" w:line="276" w:lineRule="auto"/>
        <w:ind w:left="1440" w:hanging="360"/>
        <w:rPr>
          <w:sz w:val="24"/>
          <w:szCs w:val="24"/>
        </w:rPr>
      </w:pPr>
      <w:r w:rsidDel="00000000" w:rsidR="00000000" w:rsidRPr="00000000">
        <w:rPr>
          <w:rFonts w:ascii="Calibri" w:cs="Calibri" w:eastAsia="Calibri" w:hAnsi="Calibri"/>
          <w:sz w:val="24"/>
          <w:szCs w:val="24"/>
          <w:rtl w:val="0"/>
        </w:rPr>
        <w:t xml:space="preserve">See Section 10 of the Employee Procedures </w:t>
      </w:r>
    </w:p>
    <w:p w:rsidR="00000000" w:rsidDel="00000000" w:rsidP="00000000" w:rsidRDefault="00000000" w:rsidRPr="00000000" w14:paraId="00000024">
      <w:pPr>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dcu.ie/hr/edi-dcu-consent-framework" TargetMode="External"/><Relationship Id="rId5" Type="http://schemas.openxmlformats.org/officeDocument/2006/relationships/styles" Target="styles.xml"/><Relationship Id="rId6" Type="http://schemas.openxmlformats.org/officeDocument/2006/relationships/hyperlink" Target="https://www2.hse.ie/sexual-assault-treatment-units/" TargetMode="External"/><Relationship Id="rId7" Type="http://schemas.openxmlformats.org/officeDocument/2006/relationships/hyperlink" Target="https://www.dcu.ie/hr/dcu-employee-assistance-programme-eap" TargetMode="External"/><Relationship Id="rId8" Type="http://schemas.openxmlformats.org/officeDocument/2006/relationships/hyperlink" Target="https://www.drcc.ie/services/helplin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