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32BA2" w14:textId="77777777" w:rsidR="00403560" w:rsidRDefault="00403560">
      <w:pPr>
        <w:pBdr>
          <w:top w:val="nil"/>
          <w:left w:val="nil"/>
          <w:bottom w:val="nil"/>
          <w:right w:val="nil"/>
          <w:between w:val="nil"/>
        </w:pBdr>
        <w:tabs>
          <w:tab w:val="center" w:pos="4513"/>
          <w:tab w:val="right" w:pos="9026"/>
        </w:tabs>
        <w:spacing w:before="0" w:after="0" w:line="240" w:lineRule="auto"/>
        <w:jc w:val="left"/>
        <w:rPr>
          <w:color w:val="000000"/>
        </w:rPr>
      </w:pPr>
    </w:p>
    <w:p w14:paraId="346DB0EE" w14:textId="77777777" w:rsidR="00403560" w:rsidRDefault="00403560"/>
    <w:p w14:paraId="6F297472" w14:textId="77777777" w:rsidR="00403560" w:rsidRDefault="00403560"/>
    <w:p w14:paraId="24653F63" w14:textId="77777777" w:rsidR="00403560" w:rsidRDefault="00403560"/>
    <w:p w14:paraId="5B3D8A1C" w14:textId="77777777" w:rsidR="00403560" w:rsidRDefault="00491037">
      <w:r>
        <w:rPr>
          <w:noProof/>
        </w:rPr>
        <w:drawing>
          <wp:anchor distT="0" distB="0" distL="114300" distR="114300" simplePos="0" relativeHeight="251658240" behindDoc="0" locked="0" layoutInCell="1" hidden="0" allowOverlap="1" wp14:anchorId="1C317814" wp14:editId="30D85409">
            <wp:simplePos x="0" y="0"/>
            <wp:positionH relativeFrom="column">
              <wp:posOffset>2122804</wp:posOffset>
            </wp:positionH>
            <wp:positionV relativeFrom="paragraph">
              <wp:posOffset>5715</wp:posOffset>
            </wp:positionV>
            <wp:extent cx="1485900" cy="1621182"/>
            <wp:effectExtent l="0" t="0" r="0" b="0"/>
            <wp:wrapNone/>
            <wp:docPr id="94" name="image1.png" descr="C:\Users\priorn\Desktop\DCU_logo_stacked_slate_yellow-01.png"/>
            <wp:cNvGraphicFramePr/>
            <a:graphic xmlns:a="http://schemas.openxmlformats.org/drawingml/2006/main">
              <a:graphicData uri="http://schemas.openxmlformats.org/drawingml/2006/picture">
                <pic:pic xmlns:pic="http://schemas.openxmlformats.org/drawingml/2006/picture">
                  <pic:nvPicPr>
                    <pic:cNvPr id="0" name="image1.png" descr="C:\Users\priorn\Desktop\DCU_logo_stacked_slate_yellow-01.png"/>
                    <pic:cNvPicPr preferRelativeResize="0"/>
                  </pic:nvPicPr>
                  <pic:blipFill>
                    <a:blip r:embed="rId8"/>
                    <a:srcRect/>
                    <a:stretch>
                      <a:fillRect/>
                    </a:stretch>
                  </pic:blipFill>
                  <pic:spPr>
                    <a:xfrm>
                      <a:off x="0" y="0"/>
                      <a:ext cx="1485900" cy="1621182"/>
                    </a:xfrm>
                    <a:prstGeom prst="rect">
                      <a:avLst/>
                    </a:prstGeom>
                    <a:ln/>
                  </pic:spPr>
                </pic:pic>
              </a:graphicData>
            </a:graphic>
          </wp:anchor>
        </w:drawing>
      </w:r>
    </w:p>
    <w:p w14:paraId="62E84982" w14:textId="77777777" w:rsidR="00403560" w:rsidRDefault="00403560"/>
    <w:p w14:paraId="0458EB4E" w14:textId="77777777" w:rsidR="00403560" w:rsidRDefault="00491037">
      <w:pPr>
        <w:tabs>
          <w:tab w:val="left" w:pos="2832"/>
        </w:tabs>
      </w:pPr>
      <w:r>
        <w:tab/>
      </w:r>
    </w:p>
    <w:p w14:paraId="6247B21A" w14:textId="77777777" w:rsidR="00403560" w:rsidRDefault="00491037">
      <w:pPr>
        <w:tabs>
          <w:tab w:val="left" w:pos="1380"/>
        </w:tabs>
      </w:pPr>
      <w:r>
        <w:tab/>
      </w:r>
    </w:p>
    <w:p w14:paraId="73887412" w14:textId="77777777" w:rsidR="00403560" w:rsidRDefault="00403560">
      <w:pPr>
        <w:tabs>
          <w:tab w:val="left" w:pos="2832"/>
        </w:tabs>
      </w:pPr>
    </w:p>
    <w:p w14:paraId="54D9D491" w14:textId="77777777" w:rsidR="00403560" w:rsidRDefault="00403560">
      <w:pPr>
        <w:tabs>
          <w:tab w:val="left" w:pos="2832"/>
        </w:tabs>
      </w:pPr>
    </w:p>
    <w:p w14:paraId="43BCAC98" w14:textId="77777777" w:rsidR="00403560" w:rsidRDefault="00403560">
      <w:pPr>
        <w:tabs>
          <w:tab w:val="left" w:pos="2832"/>
        </w:tabs>
        <w:jc w:val="center"/>
      </w:pPr>
    </w:p>
    <w:p w14:paraId="38362EF7" w14:textId="77777777" w:rsidR="00403560" w:rsidRDefault="00403560">
      <w:pPr>
        <w:tabs>
          <w:tab w:val="left" w:pos="2832"/>
        </w:tabs>
        <w:jc w:val="center"/>
      </w:pPr>
    </w:p>
    <w:p w14:paraId="11B49B37" w14:textId="77777777" w:rsidR="00403560" w:rsidRDefault="00403560">
      <w:pPr>
        <w:tabs>
          <w:tab w:val="left" w:pos="2832"/>
        </w:tabs>
        <w:jc w:val="center"/>
      </w:pPr>
    </w:p>
    <w:p w14:paraId="58B34C85" w14:textId="77777777" w:rsidR="00403560" w:rsidRDefault="00491037">
      <w:pPr>
        <w:tabs>
          <w:tab w:val="left" w:pos="2832"/>
        </w:tabs>
        <w:jc w:val="center"/>
        <w:rPr>
          <w:b/>
          <w:sz w:val="72"/>
          <w:szCs w:val="72"/>
        </w:rPr>
      </w:pPr>
      <w:r>
        <w:rPr>
          <w:b/>
          <w:sz w:val="72"/>
          <w:szCs w:val="72"/>
        </w:rPr>
        <w:t xml:space="preserve">Dignity and Respect </w:t>
      </w:r>
    </w:p>
    <w:p w14:paraId="718B655A" w14:textId="77777777" w:rsidR="00403560" w:rsidRDefault="00491037">
      <w:pPr>
        <w:tabs>
          <w:tab w:val="left" w:pos="2832"/>
        </w:tabs>
        <w:jc w:val="center"/>
        <w:rPr>
          <w:b/>
          <w:sz w:val="72"/>
          <w:szCs w:val="72"/>
        </w:rPr>
      </w:pPr>
      <w:r>
        <w:rPr>
          <w:b/>
          <w:sz w:val="72"/>
          <w:szCs w:val="72"/>
        </w:rPr>
        <w:t>Student Procedures</w:t>
      </w:r>
    </w:p>
    <w:p w14:paraId="0BBC2223" w14:textId="77777777" w:rsidR="00403560" w:rsidRDefault="00403560">
      <w:pPr>
        <w:spacing w:after="0"/>
        <w:rPr>
          <w:b/>
          <w:sz w:val="72"/>
          <w:szCs w:val="72"/>
        </w:rPr>
      </w:pPr>
    </w:p>
    <w:p w14:paraId="4B7656AE" w14:textId="77777777" w:rsidR="00403560" w:rsidRDefault="00491037">
      <w:r>
        <w:br w:type="page"/>
      </w:r>
    </w:p>
    <w:p w14:paraId="15E8335F" w14:textId="77777777" w:rsidR="00403560" w:rsidRDefault="00403560"/>
    <w:p w14:paraId="0807750B" w14:textId="77777777" w:rsidR="00403560" w:rsidRDefault="00491037">
      <w:pPr>
        <w:keepNext/>
        <w:keepLines/>
        <w:spacing w:before="40" w:after="0" w:line="276" w:lineRule="auto"/>
        <w:rPr>
          <w:rFonts w:ascii="Arial" w:eastAsia="Arial" w:hAnsi="Arial" w:cs="Arial"/>
          <w:i/>
          <w:sz w:val="20"/>
          <w:szCs w:val="20"/>
        </w:rPr>
      </w:pPr>
      <w:r>
        <w:rPr>
          <w:b/>
          <w:color w:val="2E75B5"/>
          <w:sz w:val="32"/>
          <w:szCs w:val="32"/>
        </w:rPr>
        <w:t xml:space="preserve">Table of Contents </w:t>
      </w:r>
    </w:p>
    <w:p w14:paraId="2121DCF2" w14:textId="77777777" w:rsidR="00403560" w:rsidRDefault="00403560">
      <w:pPr>
        <w:rPr>
          <w:b/>
          <w:sz w:val="32"/>
          <w:szCs w:val="32"/>
        </w:rPr>
      </w:pPr>
    </w:p>
    <w:sdt>
      <w:sdtPr>
        <w:id w:val="1357856039"/>
        <w:docPartObj>
          <w:docPartGallery w:val="Table of Contents"/>
          <w:docPartUnique/>
        </w:docPartObj>
      </w:sdtPr>
      <w:sdtEndPr/>
      <w:sdtContent>
        <w:p w14:paraId="2B26015D" w14:textId="77777777" w:rsidR="00403560" w:rsidRDefault="00491037">
          <w:pPr>
            <w:widowControl w:val="0"/>
            <w:tabs>
              <w:tab w:val="right" w:pos="12000"/>
            </w:tabs>
            <w:spacing w:before="60" w:after="0" w:line="240" w:lineRule="auto"/>
            <w:jc w:val="left"/>
            <w:rPr>
              <w:rFonts w:ascii="Arial" w:eastAsia="Arial" w:hAnsi="Arial" w:cs="Arial"/>
              <w:b/>
              <w:color w:val="000000"/>
              <w:sz w:val="22"/>
              <w:szCs w:val="22"/>
            </w:rPr>
          </w:pPr>
          <w:r>
            <w:fldChar w:fldCharType="begin"/>
          </w:r>
          <w:r>
            <w:instrText xml:space="preserve"> TOC \h \u \z \t "Heading 1,1,Heading 2,2,Heading 3,3,Heading 4,4,Heading 5,5,Heading 6,6,"</w:instrText>
          </w:r>
          <w:r>
            <w:fldChar w:fldCharType="separate"/>
          </w:r>
          <w:hyperlink w:anchor="_heading=h.h3ta0e7jo4c9">
            <w:r>
              <w:rPr>
                <w:b/>
                <w:color w:val="000000"/>
              </w:rPr>
              <w:t>1. Purpose</w:t>
            </w:r>
            <w:r>
              <w:rPr>
                <w:b/>
                <w:color w:val="000000"/>
              </w:rPr>
              <w:tab/>
              <w:t>2</w:t>
            </w:r>
          </w:hyperlink>
        </w:p>
        <w:p w14:paraId="6C0F1144" w14:textId="77777777" w:rsidR="00403560" w:rsidRDefault="00491037">
          <w:pPr>
            <w:widowControl w:val="0"/>
            <w:tabs>
              <w:tab w:val="right" w:pos="12000"/>
            </w:tabs>
            <w:spacing w:before="60" w:after="0" w:line="240" w:lineRule="auto"/>
            <w:jc w:val="left"/>
            <w:rPr>
              <w:rFonts w:ascii="Arial" w:eastAsia="Arial" w:hAnsi="Arial" w:cs="Arial"/>
              <w:b/>
              <w:color w:val="000000"/>
              <w:sz w:val="22"/>
              <w:szCs w:val="22"/>
            </w:rPr>
          </w:pPr>
          <w:hyperlink w:anchor="_heading=h.yopppzkqeu1r">
            <w:r>
              <w:rPr>
                <w:b/>
                <w:color w:val="000000"/>
              </w:rPr>
              <w:t>2. Scope</w:t>
            </w:r>
            <w:r>
              <w:rPr>
                <w:b/>
                <w:color w:val="000000"/>
              </w:rPr>
              <w:tab/>
              <w:t>2</w:t>
            </w:r>
          </w:hyperlink>
        </w:p>
        <w:p w14:paraId="19165EA8" w14:textId="77777777" w:rsidR="00403560" w:rsidRDefault="00491037">
          <w:pPr>
            <w:widowControl w:val="0"/>
            <w:tabs>
              <w:tab w:val="right" w:pos="12000"/>
            </w:tabs>
            <w:spacing w:before="60" w:after="0" w:line="240" w:lineRule="auto"/>
            <w:jc w:val="left"/>
            <w:rPr>
              <w:rFonts w:ascii="Arial" w:eastAsia="Arial" w:hAnsi="Arial" w:cs="Arial"/>
              <w:b/>
              <w:color w:val="000000"/>
              <w:sz w:val="22"/>
              <w:szCs w:val="22"/>
            </w:rPr>
          </w:pPr>
          <w:hyperlink w:anchor="_heading=h.xh6bj9n9ayb0">
            <w:r>
              <w:rPr>
                <w:b/>
                <w:color w:val="000000"/>
              </w:rPr>
              <w:t xml:space="preserve">3. </w:t>
            </w:r>
            <w:r>
              <w:rPr>
                <w:b/>
                <w:color w:val="000000"/>
              </w:rPr>
              <w:t>What does not constitute harassment or bullying</w:t>
            </w:r>
            <w:r>
              <w:rPr>
                <w:b/>
                <w:color w:val="000000"/>
              </w:rPr>
              <w:tab/>
              <w:t>3</w:t>
            </w:r>
          </w:hyperlink>
        </w:p>
        <w:p w14:paraId="0A3A1DBD" w14:textId="77777777" w:rsidR="00403560" w:rsidRDefault="00491037">
          <w:pPr>
            <w:widowControl w:val="0"/>
            <w:tabs>
              <w:tab w:val="right" w:pos="12000"/>
            </w:tabs>
            <w:spacing w:before="60" w:after="0" w:line="240" w:lineRule="auto"/>
            <w:jc w:val="left"/>
            <w:rPr>
              <w:rFonts w:ascii="Arial" w:eastAsia="Arial" w:hAnsi="Arial" w:cs="Arial"/>
              <w:b/>
              <w:color w:val="000000"/>
              <w:sz w:val="22"/>
              <w:szCs w:val="22"/>
            </w:rPr>
          </w:pPr>
          <w:hyperlink w:anchor="_heading=h.4yhyg9r9p7e5">
            <w:r>
              <w:rPr>
                <w:b/>
                <w:color w:val="000000"/>
              </w:rPr>
              <w:t>4. Procedure</w:t>
            </w:r>
            <w:r>
              <w:rPr>
                <w:b/>
                <w:color w:val="000000"/>
              </w:rPr>
              <w:tab/>
              <w:t>4</w:t>
            </w:r>
          </w:hyperlink>
        </w:p>
        <w:p w14:paraId="729392CE" w14:textId="77777777" w:rsidR="00403560" w:rsidRDefault="00491037">
          <w:pPr>
            <w:widowControl w:val="0"/>
            <w:tabs>
              <w:tab w:val="right" w:pos="12000"/>
            </w:tabs>
            <w:spacing w:before="60" w:after="0" w:line="240" w:lineRule="auto"/>
            <w:ind w:left="360"/>
            <w:jc w:val="left"/>
            <w:rPr>
              <w:rFonts w:ascii="Arial" w:eastAsia="Arial" w:hAnsi="Arial" w:cs="Arial"/>
              <w:color w:val="000000"/>
              <w:sz w:val="22"/>
              <w:szCs w:val="22"/>
            </w:rPr>
          </w:pPr>
          <w:hyperlink w:anchor="_heading=h.p6sgichva0z3">
            <w:r>
              <w:rPr>
                <w:color w:val="000000"/>
              </w:rPr>
              <w:t>4.1 The Informal Resolution Process</w:t>
            </w:r>
            <w:r>
              <w:rPr>
                <w:color w:val="000000"/>
              </w:rPr>
              <w:tab/>
              <w:t>4</w:t>
            </w:r>
          </w:hyperlink>
        </w:p>
        <w:p w14:paraId="2273DD0D" w14:textId="77777777" w:rsidR="00403560" w:rsidRDefault="00491037">
          <w:pPr>
            <w:widowControl w:val="0"/>
            <w:tabs>
              <w:tab w:val="right" w:pos="12000"/>
            </w:tabs>
            <w:spacing w:before="60" w:after="0" w:line="240" w:lineRule="auto"/>
            <w:ind w:left="720"/>
            <w:jc w:val="left"/>
            <w:rPr>
              <w:rFonts w:ascii="Arial" w:eastAsia="Arial" w:hAnsi="Arial" w:cs="Arial"/>
              <w:color w:val="000000"/>
              <w:sz w:val="22"/>
              <w:szCs w:val="22"/>
            </w:rPr>
          </w:pPr>
          <w:hyperlink w:anchor="_heading=h.1gk6h47lvrb7">
            <w:r>
              <w:rPr>
                <w:color w:val="000000"/>
              </w:rPr>
              <w:t>4.1.1 Step 1 -  Assessment of the behaviour</w:t>
            </w:r>
            <w:r>
              <w:rPr>
                <w:color w:val="000000"/>
              </w:rPr>
              <w:tab/>
              <w:t>4</w:t>
            </w:r>
          </w:hyperlink>
        </w:p>
        <w:p w14:paraId="51F40B12" w14:textId="77777777" w:rsidR="00403560" w:rsidRDefault="00491037">
          <w:pPr>
            <w:widowControl w:val="0"/>
            <w:tabs>
              <w:tab w:val="right" w:pos="12000"/>
            </w:tabs>
            <w:spacing w:before="60" w:after="0" w:line="240" w:lineRule="auto"/>
            <w:ind w:left="720"/>
            <w:jc w:val="left"/>
            <w:rPr>
              <w:rFonts w:ascii="Arial" w:eastAsia="Arial" w:hAnsi="Arial" w:cs="Arial"/>
              <w:color w:val="000000"/>
              <w:sz w:val="22"/>
              <w:szCs w:val="22"/>
            </w:rPr>
          </w:pPr>
          <w:hyperlink w:anchor="_heading=h.vgo00edwux9h">
            <w:r>
              <w:rPr>
                <w:color w:val="000000"/>
              </w:rPr>
              <w:t>4.1.2 Step 2 - Request that the Behaviour Stop</w:t>
            </w:r>
            <w:r>
              <w:rPr>
                <w:color w:val="000000"/>
              </w:rPr>
              <w:tab/>
              <w:t>4</w:t>
            </w:r>
          </w:hyperlink>
        </w:p>
        <w:p w14:paraId="1A599918" w14:textId="77777777" w:rsidR="00403560" w:rsidRDefault="00491037">
          <w:pPr>
            <w:widowControl w:val="0"/>
            <w:tabs>
              <w:tab w:val="right" w:pos="12000"/>
            </w:tabs>
            <w:spacing w:before="60" w:after="0" w:line="240" w:lineRule="auto"/>
            <w:ind w:left="720"/>
            <w:jc w:val="left"/>
            <w:rPr>
              <w:rFonts w:ascii="Arial" w:eastAsia="Arial" w:hAnsi="Arial" w:cs="Arial"/>
              <w:color w:val="000000"/>
              <w:sz w:val="22"/>
              <w:szCs w:val="22"/>
            </w:rPr>
          </w:pPr>
          <w:hyperlink w:anchor="_heading=h.j5k2iuxmrm3j">
            <w:r>
              <w:rPr>
                <w:color w:val="000000"/>
              </w:rPr>
              <w:t>4.1.3 Step 3 - Facilitate</w:t>
            </w:r>
            <w:r>
              <w:rPr>
                <w:color w:val="000000"/>
              </w:rPr>
              <w:t>d Resolution</w:t>
            </w:r>
            <w:r>
              <w:rPr>
                <w:color w:val="000000"/>
              </w:rPr>
              <w:tab/>
              <w:t>5</w:t>
            </w:r>
          </w:hyperlink>
        </w:p>
        <w:p w14:paraId="7A52E23E" w14:textId="77777777" w:rsidR="00403560" w:rsidRDefault="00491037">
          <w:pPr>
            <w:widowControl w:val="0"/>
            <w:tabs>
              <w:tab w:val="right" w:pos="12000"/>
            </w:tabs>
            <w:spacing w:before="60" w:after="0" w:line="240" w:lineRule="auto"/>
            <w:ind w:left="720"/>
            <w:jc w:val="left"/>
            <w:rPr>
              <w:rFonts w:ascii="Arial" w:eastAsia="Arial" w:hAnsi="Arial" w:cs="Arial"/>
              <w:color w:val="000000"/>
              <w:sz w:val="22"/>
              <w:szCs w:val="22"/>
            </w:rPr>
          </w:pPr>
          <w:hyperlink w:anchor="_heading=h.nvfiezzcdp82">
            <w:r>
              <w:rPr>
                <w:color w:val="000000"/>
              </w:rPr>
              <w:t>4.1.4 Step 4 - Formal Complaint</w:t>
            </w:r>
            <w:r>
              <w:rPr>
                <w:color w:val="000000"/>
              </w:rPr>
              <w:tab/>
              <w:t>5</w:t>
            </w:r>
          </w:hyperlink>
        </w:p>
        <w:p w14:paraId="58BE4B06" w14:textId="77777777" w:rsidR="00403560" w:rsidRDefault="00491037">
          <w:pPr>
            <w:widowControl w:val="0"/>
            <w:tabs>
              <w:tab w:val="right" w:pos="12000"/>
            </w:tabs>
            <w:spacing w:before="60" w:after="0" w:line="240" w:lineRule="auto"/>
            <w:ind w:left="360"/>
            <w:jc w:val="left"/>
            <w:rPr>
              <w:rFonts w:ascii="Arial" w:eastAsia="Arial" w:hAnsi="Arial" w:cs="Arial"/>
              <w:color w:val="000000"/>
              <w:sz w:val="22"/>
              <w:szCs w:val="22"/>
            </w:rPr>
          </w:pPr>
          <w:hyperlink w:anchor="_heading=h.8ciclzyb6qin">
            <w:r>
              <w:rPr>
                <w:color w:val="000000"/>
              </w:rPr>
              <w:t>4.2 Submitting a Formal Complaint</w:t>
            </w:r>
            <w:r>
              <w:rPr>
                <w:color w:val="000000"/>
              </w:rPr>
              <w:tab/>
              <w:t>5</w:t>
            </w:r>
          </w:hyperlink>
        </w:p>
        <w:p w14:paraId="1751119B" w14:textId="77777777" w:rsidR="00403560" w:rsidRDefault="00491037">
          <w:pPr>
            <w:widowControl w:val="0"/>
            <w:tabs>
              <w:tab w:val="right" w:pos="12000"/>
            </w:tabs>
            <w:spacing w:before="60" w:after="0" w:line="240" w:lineRule="auto"/>
            <w:ind w:left="720"/>
            <w:jc w:val="left"/>
            <w:rPr>
              <w:rFonts w:ascii="Arial" w:eastAsia="Arial" w:hAnsi="Arial" w:cs="Arial"/>
              <w:color w:val="000000"/>
              <w:sz w:val="22"/>
              <w:szCs w:val="22"/>
            </w:rPr>
          </w:pPr>
          <w:hyperlink w:anchor="_heading=h.y7qkncr4xfgs">
            <w:r>
              <w:rPr>
                <w:color w:val="000000"/>
              </w:rPr>
              <w:t>4.2.1 Submitting a Formal Complai</w:t>
            </w:r>
            <w:r>
              <w:rPr>
                <w:color w:val="000000"/>
              </w:rPr>
              <w:t>nt (Involving a student)</w:t>
            </w:r>
            <w:r>
              <w:rPr>
                <w:color w:val="000000"/>
              </w:rPr>
              <w:tab/>
              <w:t>5</w:t>
            </w:r>
          </w:hyperlink>
        </w:p>
        <w:p w14:paraId="1C1D146B" w14:textId="77777777" w:rsidR="00403560" w:rsidRDefault="00491037">
          <w:pPr>
            <w:widowControl w:val="0"/>
            <w:tabs>
              <w:tab w:val="right" w:pos="12000"/>
            </w:tabs>
            <w:spacing w:before="60" w:after="0" w:line="240" w:lineRule="auto"/>
            <w:ind w:left="720"/>
            <w:jc w:val="left"/>
            <w:rPr>
              <w:rFonts w:ascii="Arial" w:eastAsia="Arial" w:hAnsi="Arial" w:cs="Arial"/>
              <w:color w:val="000000"/>
              <w:sz w:val="22"/>
              <w:szCs w:val="22"/>
            </w:rPr>
          </w:pPr>
          <w:hyperlink w:anchor="_heading=h.owv6wiusnvli">
            <w:r>
              <w:rPr>
                <w:color w:val="000000"/>
              </w:rPr>
              <w:t>4.2.2 Submitting a Formal Complaint (Involving a staff member)</w:t>
            </w:r>
            <w:r>
              <w:rPr>
                <w:color w:val="000000"/>
              </w:rPr>
              <w:tab/>
              <w:t>6</w:t>
            </w:r>
          </w:hyperlink>
        </w:p>
        <w:p w14:paraId="22A50DB0" w14:textId="77777777" w:rsidR="00403560" w:rsidRDefault="00491037">
          <w:pPr>
            <w:widowControl w:val="0"/>
            <w:tabs>
              <w:tab w:val="right" w:pos="12000"/>
            </w:tabs>
            <w:spacing w:before="60" w:after="0" w:line="240" w:lineRule="auto"/>
            <w:ind w:left="720"/>
            <w:jc w:val="left"/>
            <w:rPr>
              <w:rFonts w:ascii="Arial" w:eastAsia="Arial" w:hAnsi="Arial" w:cs="Arial"/>
              <w:color w:val="000000"/>
              <w:sz w:val="22"/>
              <w:szCs w:val="22"/>
            </w:rPr>
          </w:pPr>
          <w:hyperlink w:anchor="_heading=h.mf8mnbwzx5gv">
            <w:r>
              <w:rPr>
                <w:color w:val="000000"/>
              </w:rPr>
              <w:t>4.2.3 Investigating a Complaint</w:t>
            </w:r>
            <w:r>
              <w:rPr>
                <w:color w:val="000000"/>
              </w:rPr>
              <w:tab/>
              <w:t>6</w:t>
            </w:r>
          </w:hyperlink>
        </w:p>
        <w:p w14:paraId="310AD0FC" w14:textId="77777777" w:rsidR="00403560" w:rsidRDefault="00491037">
          <w:pPr>
            <w:widowControl w:val="0"/>
            <w:tabs>
              <w:tab w:val="right" w:pos="12000"/>
            </w:tabs>
            <w:spacing w:before="60" w:after="0" w:line="240" w:lineRule="auto"/>
            <w:ind w:left="720"/>
            <w:jc w:val="left"/>
            <w:rPr>
              <w:rFonts w:ascii="Arial" w:eastAsia="Arial" w:hAnsi="Arial" w:cs="Arial"/>
              <w:color w:val="000000"/>
              <w:sz w:val="22"/>
              <w:szCs w:val="22"/>
            </w:rPr>
          </w:pPr>
          <w:hyperlink w:anchor="_heading=h.lzfguwb1h4bb">
            <w:r>
              <w:rPr>
                <w:color w:val="000000"/>
              </w:rPr>
              <w:t>4.2.4 The Findings of Disciplinary Committee</w:t>
            </w:r>
            <w:r>
              <w:rPr>
                <w:color w:val="000000"/>
              </w:rPr>
              <w:tab/>
              <w:t>6</w:t>
            </w:r>
          </w:hyperlink>
        </w:p>
        <w:p w14:paraId="0700284B" w14:textId="77777777" w:rsidR="00403560" w:rsidRDefault="00491037">
          <w:pPr>
            <w:widowControl w:val="0"/>
            <w:tabs>
              <w:tab w:val="right" w:pos="12000"/>
            </w:tabs>
            <w:spacing w:before="60" w:after="0" w:line="240" w:lineRule="auto"/>
            <w:ind w:left="720"/>
            <w:jc w:val="left"/>
            <w:rPr>
              <w:rFonts w:ascii="Arial" w:eastAsia="Arial" w:hAnsi="Arial" w:cs="Arial"/>
              <w:color w:val="000000"/>
              <w:sz w:val="22"/>
              <w:szCs w:val="22"/>
            </w:rPr>
          </w:pPr>
          <w:hyperlink w:anchor="_heading=h.jn01hnont358">
            <w:r>
              <w:rPr>
                <w:color w:val="000000"/>
              </w:rPr>
              <w:t>4.2.5 Withdrawing a Complaint</w:t>
            </w:r>
            <w:r>
              <w:rPr>
                <w:color w:val="000000"/>
              </w:rPr>
              <w:tab/>
              <w:t>6</w:t>
            </w:r>
          </w:hyperlink>
        </w:p>
        <w:p w14:paraId="2C16896F" w14:textId="77777777" w:rsidR="00403560" w:rsidRDefault="00491037">
          <w:pPr>
            <w:widowControl w:val="0"/>
            <w:tabs>
              <w:tab w:val="right" w:pos="12000"/>
            </w:tabs>
            <w:spacing w:before="60" w:after="0" w:line="240" w:lineRule="auto"/>
            <w:ind w:left="720"/>
            <w:jc w:val="left"/>
            <w:rPr>
              <w:rFonts w:ascii="Arial" w:eastAsia="Arial" w:hAnsi="Arial" w:cs="Arial"/>
              <w:color w:val="000000"/>
              <w:sz w:val="22"/>
              <w:szCs w:val="22"/>
            </w:rPr>
          </w:pPr>
          <w:hyperlink w:anchor="_heading=h.4193f6wgv1va">
            <w:r>
              <w:rPr>
                <w:color w:val="000000"/>
              </w:rPr>
              <w:t>4.2.6 Potential Outcomes of a Formal Complaint Process</w:t>
            </w:r>
            <w:r>
              <w:rPr>
                <w:color w:val="000000"/>
              </w:rPr>
              <w:tab/>
              <w:t>7</w:t>
            </w:r>
          </w:hyperlink>
        </w:p>
        <w:p w14:paraId="77A32609" w14:textId="77777777" w:rsidR="00403560" w:rsidRDefault="00491037">
          <w:pPr>
            <w:widowControl w:val="0"/>
            <w:tabs>
              <w:tab w:val="right" w:pos="12000"/>
            </w:tabs>
            <w:spacing w:before="60" w:after="0" w:line="240" w:lineRule="auto"/>
            <w:ind w:left="360"/>
            <w:jc w:val="left"/>
            <w:rPr>
              <w:rFonts w:ascii="Arial" w:eastAsia="Arial" w:hAnsi="Arial" w:cs="Arial"/>
              <w:color w:val="000000"/>
            </w:rPr>
          </w:pPr>
          <w:hyperlink w:anchor="_heading=h.12ewxm6ve5ff">
            <w:r>
              <w:rPr>
                <w:color w:val="000000"/>
              </w:rPr>
              <w:t>4.3 Right to Appeal</w:t>
            </w:r>
            <w:r>
              <w:rPr>
                <w:color w:val="000000"/>
              </w:rPr>
              <w:tab/>
              <w:t>7</w:t>
            </w:r>
          </w:hyperlink>
        </w:p>
        <w:p w14:paraId="48F728BF" w14:textId="77777777" w:rsidR="00403560" w:rsidRDefault="00491037">
          <w:pPr>
            <w:widowControl w:val="0"/>
            <w:tabs>
              <w:tab w:val="right" w:pos="12000"/>
            </w:tabs>
            <w:spacing w:before="60" w:after="0" w:line="240" w:lineRule="auto"/>
            <w:ind w:left="360"/>
            <w:jc w:val="left"/>
            <w:rPr>
              <w:rFonts w:ascii="Arial" w:eastAsia="Arial" w:hAnsi="Arial" w:cs="Arial"/>
              <w:color w:val="000000"/>
            </w:rPr>
          </w:pPr>
          <w:hyperlink w:anchor="_heading=h.ddsdr0d8yrzf">
            <w:r>
              <w:rPr>
                <w:color w:val="000000"/>
              </w:rPr>
              <w:t>4.4 Malicious Complaints</w:t>
            </w:r>
            <w:r>
              <w:rPr>
                <w:color w:val="000000"/>
              </w:rPr>
              <w:tab/>
              <w:t>7</w:t>
            </w:r>
          </w:hyperlink>
        </w:p>
        <w:p w14:paraId="4CE2FC6E" w14:textId="77777777" w:rsidR="00403560" w:rsidRDefault="00491037">
          <w:pPr>
            <w:widowControl w:val="0"/>
            <w:tabs>
              <w:tab w:val="right" w:pos="12000"/>
            </w:tabs>
            <w:spacing w:before="60" w:after="0" w:line="240" w:lineRule="auto"/>
            <w:ind w:left="360"/>
            <w:jc w:val="left"/>
            <w:rPr>
              <w:color w:val="000000"/>
            </w:rPr>
          </w:pPr>
          <w:hyperlink w:anchor="_heading=h.2s8eyo1">
            <w:r>
              <w:rPr>
                <w:color w:val="000000"/>
              </w:rPr>
              <w:t>4.5 Anonymous Reporting/ Reluctant Reporting Party / Third Party Reports</w:t>
            </w:r>
            <w:r>
              <w:rPr>
                <w:color w:val="000000"/>
              </w:rPr>
              <w:tab/>
              <w:t>8</w:t>
            </w:r>
          </w:hyperlink>
        </w:p>
        <w:p w14:paraId="3AFAE805" w14:textId="77777777" w:rsidR="00403560" w:rsidRDefault="00491037">
          <w:pPr>
            <w:widowControl w:val="0"/>
            <w:tabs>
              <w:tab w:val="right" w:pos="12000"/>
            </w:tabs>
            <w:spacing w:before="60" w:after="0" w:line="240" w:lineRule="auto"/>
            <w:ind w:left="360"/>
            <w:jc w:val="left"/>
            <w:rPr>
              <w:color w:val="000000"/>
              <w:sz w:val="22"/>
              <w:szCs w:val="22"/>
            </w:rPr>
          </w:pPr>
          <w:hyperlink w:anchor="_heading=h.c0q93fn69vup">
            <w:r>
              <w:rPr>
                <w:color w:val="000000"/>
              </w:rPr>
              <w:t>4.6 Speak Out Tool</w:t>
            </w:r>
          </w:hyperlink>
          <w:hyperlink w:anchor="_heading=h.c0q93fn69vup">
            <w:r>
              <w:rPr>
                <w:color w:val="000000"/>
                <w:sz w:val="22"/>
                <w:szCs w:val="22"/>
              </w:rPr>
              <w:tab/>
              <w:t>8</w:t>
            </w:r>
          </w:hyperlink>
        </w:p>
        <w:p w14:paraId="46A3DC69" w14:textId="77777777" w:rsidR="00403560" w:rsidRDefault="00491037">
          <w:pPr>
            <w:widowControl w:val="0"/>
            <w:tabs>
              <w:tab w:val="right" w:pos="12000"/>
            </w:tabs>
            <w:spacing w:before="60" w:after="0" w:line="240" w:lineRule="auto"/>
            <w:jc w:val="left"/>
            <w:rPr>
              <w:rFonts w:ascii="Arial" w:eastAsia="Arial" w:hAnsi="Arial" w:cs="Arial"/>
              <w:b/>
              <w:color w:val="000000"/>
              <w:sz w:val="22"/>
              <w:szCs w:val="22"/>
            </w:rPr>
          </w:pPr>
          <w:hyperlink w:anchor="_heading=h.63d4ecfnpjwp">
            <w:r>
              <w:rPr>
                <w:b/>
                <w:color w:val="000000"/>
              </w:rPr>
              <w:t>5. Roles and Responsibilities</w:t>
            </w:r>
            <w:r>
              <w:rPr>
                <w:b/>
                <w:color w:val="000000"/>
              </w:rPr>
              <w:tab/>
              <w:t>8</w:t>
            </w:r>
          </w:hyperlink>
        </w:p>
        <w:p w14:paraId="174B84C2" w14:textId="77777777" w:rsidR="00403560" w:rsidRDefault="00491037">
          <w:pPr>
            <w:widowControl w:val="0"/>
            <w:tabs>
              <w:tab w:val="right" w:pos="12000"/>
            </w:tabs>
            <w:spacing w:before="60" w:after="0" w:line="240" w:lineRule="auto"/>
            <w:ind w:left="360"/>
            <w:jc w:val="left"/>
            <w:rPr>
              <w:rFonts w:ascii="Arial" w:eastAsia="Arial" w:hAnsi="Arial" w:cs="Arial"/>
              <w:color w:val="000000"/>
              <w:sz w:val="22"/>
              <w:szCs w:val="22"/>
            </w:rPr>
          </w:pPr>
          <w:hyperlink w:anchor="_heading=h.pbrr921cneiu">
            <w:r>
              <w:rPr>
                <w:color w:val="000000"/>
              </w:rPr>
              <w:t>5.1 Confidentiality</w:t>
            </w:r>
            <w:r>
              <w:rPr>
                <w:color w:val="000000"/>
              </w:rPr>
              <w:tab/>
              <w:t>9</w:t>
            </w:r>
          </w:hyperlink>
        </w:p>
        <w:p w14:paraId="4730CD6F" w14:textId="77777777" w:rsidR="00403560" w:rsidRDefault="00491037">
          <w:pPr>
            <w:widowControl w:val="0"/>
            <w:tabs>
              <w:tab w:val="right" w:pos="12000"/>
            </w:tabs>
            <w:spacing w:before="60" w:after="0" w:line="240" w:lineRule="auto"/>
            <w:jc w:val="left"/>
            <w:rPr>
              <w:rFonts w:ascii="Arial" w:eastAsia="Arial" w:hAnsi="Arial" w:cs="Arial"/>
              <w:b/>
              <w:color w:val="000000"/>
              <w:sz w:val="22"/>
              <w:szCs w:val="22"/>
            </w:rPr>
          </w:pPr>
          <w:hyperlink w:anchor="_heading=h.hxm3vers3tvk">
            <w:r>
              <w:rPr>
                <w:b/>
                <w:color w:val="000000"/>
              </w:rPr>
              <w:t>6. Definitions</w:t>
            </w:r>
            <w:r>
              <w:rPr>
                <w:b/>
                <w:color w:val="000000"/>
              </w:rPr>
              <w:tab/>
              <w:t>9</w:t>
            </w:r>
          </w:hyperlink>
        </w:p>
        <w:p w14:paraId="3645F5B0" w14:textId="77777777" w:rsidR="00403560" w:rsidRDefault="00491037">
          <w:pPr>
            <w:widowControl w:val="0"/>
            <w:tabs>
              <w:tab w:val="right" w:pos="12000"/>
            </w:tabs>
            <w:spacing w:before="60" w:after="0" w:line="240" w:lineRule="auto"/>
            <w:jc w:val="left"/>
            <w:rPr>
              <w:rFonts w:ascii="Arial" w:eastAsia="Arial" w:hAnsi="Arial" w:cs="Arial"/>
              <w:b/>
              <w:color w:val="000000"/>
              <w:sz w:val="22"/>
              <w:szCs w:val="22"/>
            </w:rPr>
          </w:pPr>
          <w:hyperlink w:anchor="_heading=h.1kwa6az068e2">
            <w:r>
              <w:rPr>
                <w:b/>
                <w:color w:val="000000"/>
              </w:rPr>
              <w:t>7.  Related Documentation</w:t>
            </w:r>
            <w:r>
              <w:rPr>
                <w:b/>
                <w:color w:val="000000"/>
              </w:rPr>
              <w:tab/>
              <w:t>9</w:t>
            </w:r>
          </w:hyperlink>
        </w:p>
        <w:p w14:paraId="34EF3D06" w14:textId="77777777" w:rsidR="00403560" w:rsidRDefault="00491037">
          <w:pPr>
            <w:widowControl w:val="0"/>
            <w:tabs>
              <w:tab w:val="right" w:pos="12000"/>
            </w:tabs>
            <w:spacing w:before="60" w:after="0" w:line="240" w:lineRule="auto"/>
            <w:jc w:val="left"/>
            <w:rPr>
              <w:rFonts w:ascii="Arial" w:eastAsia="Arial" w:hAnsi="Arial" w:cs="Arial"/>
              <w:b/>
              <w:color w:val="000000"/>
              <w:sz w:val="22"/>
              <w:szCs w:val="22"/>
            </w:rPr>
          </w:pPr>
          <w:hyperlink w:anchor="_heading=h.j3zib5c7tlt2">
            <w:r>
              <w:rPr>
                <w:color w:val="000000"/>
              </w:rPr>
              <w:t>Additional Sources of Support</w:t>
            </w:r>
            <w:r>
              <w:rPr>
                <w:color w:val="000000"/>
              </w:rPr>
              <w:tab/>
              <w:t>10</w:t>
            </w:r>
          </w:hyperlink>
        </w:p>
        <w:p w14:paraId="5904F215" w14:textId="77777777" w:rsidR="00403560" w:rsidRDefault="00491037">
          <w:pPr>
            <w:widowControl w:val="0"/>
            <w:tabs>
              <w:tab w:val="right" w:pos="12000"/>
            </w:tabs>
            <w:spacing w:before="60" w:after="0" w:line="240" w:lineRule="auto"/>
            <w:jc w:val="left"/>
            <w:rPr>
              <w:rFonts w:ascii="Arial" w:eastAsia="Arial" w:hAnsi="Arial" w:cs="Arial"/>
              <w:b/>
              <w:color w:val="000000"/>
              <w:sz w:val="22"/>
              <w:szCs w:val="22"/>
            </w:rPr>
          </w:pPr>
          <w:hyperlink w:anchor="_heading=h.wsre1drv3rn1">
            <w:r>
              <w:rPr>
                <w:b/>
                <w:color w:val="000000"/>
              </w:rPr>
              <w:t>Contact</w:t>
            </w:r>
            <w:r>
              <w:rPr>
                <w:b/>
                <w:color w:val="000000"/>
              </w:rPr>
              <w:tab/>
              <w:t>10</w:t>
            </w:r>
          </w:hyperlink>
        </w:p>
        <w:p w14:paraId="2DC806D7" w14:textId="77777777" w:rsidR="00403560" w:rsidRDefault="00491037">
          <w:pPr>
            <w:widowControl w:val="0"/>
            <w:tabs>
              <w:tab w:val="right" w:pos="12000"/>
            </w:tabs>
            <w:spacing w:before="60" w:after="0" w:line="240" w:lineRule="auto"/>
            <w:jc w:val="left"/>
            <w:rPr>
              <w:rFonts w:ascii="Arial" w:eastAsia="Arial" w:hAnsi="Arial" w:cs="Arial"/>
              <w:b/>
              <w:color w:val="000000"/>
              <w:sz w:val="22"/>
              <w:szCs w:val="22"/>
            </w:rPr>
          </w:pPr>
          <w:hyperlink w:anchor="_heading=h.6ekq8ah9fdcw">
            <w:r>
              <w:rPr>
                <w:b/>
                <w:color w:val="000000"/>
              </w:rPr>
              <w:t>Pr</w:t>
            </w:r>
            <w:r>
              <w:rPr>
                <w:b/>
                <w:color w:val="000000"/>
              </w:rPr>
              <w:t>ocedure Review</w:t>
            </w:r>
            <w:r>
              <w:rPr>
                <w:b/>
                <w:color w:val="000000"/>
              </w:rPr>
              <w:tab/>
              <w:t>10</w:t>
            </w:r>
          </w:hyperlink>
        </w:p>
        <w:p w14:paraId="6DBB3F91" w14:textId="77777777" w:rsidR="00403560" w:rsidRDefault="00491037">
          <w:pPr>
            <w:widowControl w:val="0"/>
            <w:tabs>
              <w:tab w:val="right" w:pos="12000"/>
            </w:tabs>
            <w:spacing w:before="60" w:after="0" w:line="240" w:lineRule="auto"/>
            <w:jc w:val="left"/>
            <w:rPr>
              <w:rFonts w:ascii="Arial" w:eastAsia="Arial" w:hAnsi="Arial" w:cs="Arial"/>
              <w:b/>
              <w:color w:val="000000"/>
              <w:sz w:val="22"/>
              <w:szCs w:val="22"/>
            </w:rPr>
          </w:pPr>
          <w:hyperlink w:anchor="_heading=h.1pnzxamrgftd">
            <w:r>
              <w:rPr>
                <w:b/>
                <w:color w:val="000000"/>
              </w:rPr>
              <w:t>Version Control</w:t>
            </w:r>
            <w:r>
              <w:rPr>
                <w:b/>
                <w:color w:val="000000"/>
              </w:rPr>
              <w:tab/>
              <w:t>10</w:t>
            </w:r>
          </w:hyperlink>
        </w:p>
        <w:p w14:paraId="4382993C" w14:textId="77777777" w:rsidR="00403560" w:rsidRDefault="00491037">
          <w:pPr>
            <w:widowControl w:val="0"/>
            <w:tabs>
              <w:tab w:val="right" w:pos="12000"/>
            </w:tabs>
            <w:spacing w:before="60" w:after="0" w:line="240" w:lineRule="auto"/>
            <w:jc w:val="left"/>
            <w:rPr>
              <w:rFonts w:ascii="Arial" w:eastAsia="Arial" w:hAnsi="Arial" w:cs="Arial"/>
              <w:b/>
              <w:color w:val="000000"/>
            </w:rPr>
          </w:pPr>
          <w:hyperlink w:anchor="_heading=h.1ci93xb">
            <w:r>
              <w:rPr>
                <w:color w:val="000000"/>
              </w:rPr>
              <w:t>Appendix 1: Self-Audit: Checklist for Complainant</w:t>
            </w:r>
            <w:r>
              <w:rPr>
                <w:color w:val="000000"/>
              </w:rPr>
              <w:tab/>
              <w:t>11</w:t>
            </w:r>
          </w:hyperlink>
        </w:p>
        <w:p w14:paraId="043D5A82" w14:textId="77777777" w:rsidR="00403560" w:rsidRDefault="00491037">
          <w:pPr>
            <w:widowControl w:val="0"/>
            <w:tabs>
              <w:tab w:val="right" w:pos="12000"/>
            </w:tabs>
            <w:spacing w:before="60" w:after="0" w:line="240" w:lineRule="auto"/>
            <w:jc w:val="left"/>
            <w:rPr>
              <w:rFonts w:ascii="Arial" w:eastAsia="Arial" w:hAnsi="Arial" w:cs="Arial"/>
              <w:b/>
              <w:color w:val="000000"/>
            </w:rPr>
          </w:pPr>
          <w:hyperlink w:anchor="_heading=h.w89ogao2gbyp">
            <w:r>
              <w:rPr>
                <w:color w:val="000000"/>
              </w:rPr>
              <w:t>Appendix 2: Self-Audit: Checklist for Respondent(s)</w:t>
            </w:r>
            <w:r>
              <w:rPr>
                <w:color w:val="000000"/>
              </w:rPr>
              <w:tab/>
              <w:t>14</w:t>
            </w:r>
          </w:hyperlink>
        </w:p>
        <w:p w14:paraId="40C5DA2F" w14:textId="77777777" w:rsidR="00403560" w:rsidRDefault="00491037">
          <w:pPr>
            <w:widowControl w:val="0"/>
            <w:tabs>
              <w:tab w:val="right" w:pos="12000"/>
            </w:tabs>
            <w:spacing w:before="60" w:after="0" w:line="240" w:lineRule="auto"/>
            <w:jc w:val="left"/>
            <w:rPr>
              <w:color w:val="000000"/>
              <w:sz w:val="22"/>
              <w:szCs w:val="22"/>
            </w:rPr>
          </w:pPr>
          <w:hyperlink w:anchor="_heading=">
            <w:r>
              <w:rPr>
                <w:color w:val="000000"/>
              </w:rPr>
              <w:t xml:space="preserve">Appendix </w:t>
            </w:r>
          </w:hyperlink>
          <w:hyperlink w:anchor="_heading=">
            <w:r>
              <w:t>3</w:t>
            </w:r>
          </w:hyperlink>
          <w:hyperlink w:anchor="_heading=">
            <w:r>
              <w:rPr>
                <w:color w:val="000000"/>
              </w:rPr>
              <w:t>: Student Flowchart for dealing with an incident(s)</w:t>
            </w:r>
            <w:r>
              <w:rPr>
                <w:color w:val="000000"/>
              </w:rPr>
              <w:t xml:space="preserve"> of bullying, harassment, or discrimination</w:t>
            </w:r>
          </w:hyperlink>
          <w:hyperlink w:anchor="_heading=">
            <w:r>
              <w:rPr>
                <w:color w:val="000000"/>
                <w:sz w:val="22"/>
                <w:szCs w:val="22"/>
              </w:rPr>
              <w:tab/>
              <w:t>17</w:t>
            </w:r>
          </w:hyperlink>
          <w:r>
            <w:fldChar w:fldCharType="end"/>
          </w:r>
        </w:p>
      </w:sdtContent>
    </w:sdt>
    <w:p w14:paraId="01501651" w14:textId="77777777" w:rsidR="00403560" w:rsidRDefault="00403560">
      <w:pPr>
        <w:rPr>
          <w:b/>
          <w:sz w:val="32"/>
          <w:szCs w:val="32"/>
        </w:rPr>
      </w:pPr>
    </w:p>
    <w:p w14:paraId="7874E1B6" w14:textId="77777777" w:rsidR="00403560" w:rsidRDefault="00491037">
      <w:pPr>
        <w:pStyle w:val="Heading3"/>
        <w:numPr>
          <w:ilvl w:val="0"/>
          <w:numId w:val="5"/>
        </w:numPr>
      </w:pPr>
      <w:bookmarkStart w:id="0" w:name="_heading=h.h3ta0e7jo4c9" w:colFirst="0" w:colLast="0"/>
      <w:bookmarkEnd w:id="0"/>
      <w:r>
        <w:t xml:space="preserve">Purpose </w:t>
      </w:r>
    </w:p>
    <w:p w14:paraId="3703FD7A" w14:textId="77777777" w:rsidR="00403560" w:rsidRDefault="00491037">
      <w:pPr>
        <w:spacing w:line="256" w:lineRule="auto"/>
      </w:pPr>
      <w:r>
        <w:t>The purpose of this Procedures Document is:</w:t>
      </w:r>
    </w:p>
    <w:p w14:paraId="2F20082A" w14:textId="77777777" w:rsidR="00403560" w:rsidRDefault="00491037">
      <w:pPr>
        <w:spacing w:after="0" w:line="276" w:lineRule="auto"/>
        <w:ind w:left="1080" w:hanging="360"/>
      </w:pPr>
      <w:r>
        <w:rPr>
          <w:rFonts w:ascii="Arial" w:eastAsia="Arial" w:hAnsi="Arial" w:cs="Arial"/>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To have adequate and accessible mechanisms to handle bullying, </w:t>
      </w:r>
      <w:proofErr w:type="gramStart"/>
      <w:r>
        <w:t>discrimination</w:t>
      </w:r>
      <w:proofErr w:type="gramEnd"/>
      <w:r>
        <w:t xml:space="preserve"> or harassment effectively.</w:t>
      </w:r>
    </w:p>
    <w:p w14:paraId="7AE5FABC" w14:textId="77777777" w:rsidR="00403560" w:rsidRDefault="00491037">
      <w:pPr>
        <w:spacing w:after="0" w:line="276" w:lineRule="auto"/>
        <w:ind w:left="1080" w:hanging="360"/>
      </w:pPr>
      <w:r>
        <w:rPr>
          <w:rFonts w:ascii="Arial" w:eastAsia="Arial" w:hAnsi="Arial" w:cs="Arial"/>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To </w:t>
      </w:r>
      <w:r>
        <w:t xml:space="preserve">support provisions to enable complaints of alleged bullying and harassment to be thoroughly investigated in a manner that recognises the sensitivity of the issues raised, maintains appropriate </w:t>
      </w:r>
      <w:proofErr w:type="gramStart"/>
      <w:r>
        <w:t>confidentiality</w:t>
      </w:r>
      <w:proofErr w:type="gramEnd"/>
      <w:r>
        <w:t xml:space="preserve"> and protects the rights of the parties involved</w:t>
      </w:r>
      <w:r>
        <w:t>.</w:t>
      </w:r>
    </w:p>
    <w:p w14:paraId="63D10970" w14:textId="77777777" w:rsidR="00403560" w:rsidRDefault="00491037">
      <w:pPr>
        <w:spacing w:after="0" w:line="276" w:lineRule="auto"/>
        <w:ind w:left="1080" w:hanging="360"/>
      </w:pPr>
      <w:r>
        <w:rPr>
          <w:rFonts w:ascii="Arial" w:eastAsia="Arial" w:hAnsi="Arial" w:cs="Arial"/>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To assist in upholding a safe environment where bullying, discrimination and harassment are considered unacceptable and not tolerated. </w:t>
      </w:r>
    </w:p>
    <w:p w14:paraId="6563F35D" w14:textId="77777777" w:rsidR="00403560" w:rsidRDefault="00491037">
      <w:pPr>
        <w:spacing w:after="0" w:line="276" w:lineRule="auto"/>
        <w:ind w:left="1080" w:hanging="360"/>
      </w:pPr>
      <w:r>
        <w:rPr>
          <w:rFonts w:ascii="Arial" w:eastAsia="Arial" w:hAnsi="Arial" w:cs="Arial"/>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To develop a culture whereby individuals can raise concerns about bullying, discrimination, and harassment, confide</w:t>
      </w:r>
      <w:r>
        <w:t>nt that their issues will be dealt with appropriately, consistently, fairly and without fear of ridicule or victimisation.</w:t>
      </w:r>
    </w:p>
    <w:p w14:paraId="467C2348" w14:textId="77777777" w:rsidR="00403560" w:rsidRDefault="00491037">
      <w:pPr>
        <w:keepNext/>
        <w:keepLines/>
        <w:spacing w:after="0" w:line="276" w:lineRule="auto"/>
        <w:ind w:left="1080" w:hanging="360"/>
      </w:pPr>
      <w:r>
        <w:rPr>
          <w:rFonts w:ascii="Arial" w:eastAsia="Arial" w:hAnsi="Arial" w:cs="Arial"/>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To foster an environment where individuals and groups treat one another with dignity and respect.</w:t>
      </w:r>
    </w:p>
    <w:p w14:paraId="23625B99" w14:textId="77777777" w:rsidR="00403560" w:rsidRDefault="00491037">
      <w:pPr>
        <w:keepNext/>
        <w:keepLines/>
        <w:numPr>
          <w:ilvl w:val="0"/>
          <w:numId w:val="4"/>
        </w:numPr>
        <w:spacing w:after="0" w:line="276" w:lineRule="auto"/>
        <w:ind w:left="1060" w:hanging="357"/>
      </w:pPr>
      <w:r>
        <w:t>To ensure that all members of the University community are aware of behaviour that may constitute discrimination, bullying and harassment and their responsibilities for avoiding and/or preventing such behaviour.</w:t>
      </w:r>
    </w:p>
    <w:p w14:paraId="0F60B947" w14:textId="77777777" w:rsidR="00403560" w:rsidRDefault="00491037">
      <w:pPr>
        <w:spacing w:after="0" w:line="276" w:lineRule="auto"/>
        <w:ind w:left="1080" w:hanging="360"/>
      </w:pPr>
      <w:r>
        <w:rPr>
          <w:rFonts w:ascii="Arial" w:eastAsia="Arial" w:hAnsi="Arial" w:cs="Arial"/>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To encourage, where safe and appropriat</w:t>
      </w:r>
      <w:r>
        <w:t>e, the internal and informal resolution of issues.</w:t>
      </w:r>
    </w:p>
    <w:p w14:paraId="0CB09138" w14:textId="77777777" w:rsidR="00403560" w:rsidRDefault="00403560">
      <w:pPr>
        <w:spacing w:after="0"/>
        <w:ind w:left="720"/>
        <w:rPr>
          <w:highlight w:val="yellow"/>
        </w:rPr>
      </w:pPr>
    </w:p>
    <w:p w14:paraId="6CBFBC33" w14:textId="77777777" w:rsidR="00403560" w:rsidRDefault="00491037">
      <w:pPr>
        <w:pStyle w:val="Heading3"/>
        <w:numPr>
          <w:ilvl w:val="0"/>
          <w:numId w:val="5"/>
        </w:numPr>
      </w:pPr>
      <w:bookmarkStart w:id="1" w:name="_heading=h.yopppzkqeu1r" w:colFirst="0" w:colLast="0"/>
      <w:bookmarkEnd w:id="1"/>
      <w:r>
        <w:t>Scope</w:t>
      </w:r>
    </w:p>
    <w:p w14:paraId="12A3ECD6" w14:textId="77777777" w:rsidR="00403560" w:rsidRDefault="00491037">
      <w:pPr>
        <w:spacing w:line="276" w:lineRule="auto"/>
      </w:pPr>
      <w:r>
        <w:t xml:space="preserve">This procedure applies to all students </w:t>
      </w:r>
      <w:proofErr w:type="gramStart"/>
      <w:r>
        <w:t>of</w:t>
      </w:r>
      <w:proofErr w:type="gramEnd"/>
      <w:r>
        <w:t xml:space="preserve"> the University, including undergraduate, postgraduate taught, postgraduate research, online and on campus.  These are hereinafter collectively referred to a</w:t>
      </w:r>
      <w:r>
        <w:t xml:space="preserve">s ‘Members of the University Community’.  </w:t>
      </w:r>
      <w:r>
        <w:rPr>
          <w:highlight w:val="white"/>
        </w:rPr>
        <w:t>A</w:t>
      </w:r>
      <w:r>
        <w:t xml:space="preserve"> separate Staff Procedures Document is available from the</w:t>
      </w:r>
      <w:hyperlink r:id="rId9">
        <w:r>
          <w:rPr>
            <w:color w:val="1155CC"/>
            <w:u w:val="single"/>
          </w:rPr>
          <w:t xml:space="preserve"> HR EDI unit.</w:t>
        </w:r>
      </w:hyperlink>
    </w:p>
    <w:p w14:paraId="35C18E68" w14:textId="77777777" w:rsidR="00403560" w:rsidRDefault="00491037">
      <w:pPr>
        <w:spacing w:after="0" w:line="256" w:lineRule="auto"/>
      </w:pPr>
      <w:r>
        <w:t>These procedures apply to all areas of the University’s operations and prog</w:t>
      </w:r>
      <w:r>
        <w:t>rammes. It applies to conduct which takes place:</w:t>
      </w:r>
    </w:p>
    <w:p w14:paraId="5D80FC41" w14:textId="77777777" w:rsidR="00403560" w:rsidRDefault="00491037">
      <w:pPr>
        <w:keepNext/>
        <w:keepLines/>
        <w:numPr>
          <w:ilvl w:val="0"/>
          <w:numId w:val="7"/>
        </w:numPr>
        <w:spacing w:after="0" w:line="276" w:lineRule="auto"/>
      </w:pPr>
      <w:r>
        <w:lastRenderedPageBreak/>
        <w:t xml:space="preserve">on any University </w:t>
      </w:r>
      <w:proofErr w:type="gramStart"/>
      <w:r>
        <w:t>campus;</w:t>
      </w:r>
      <w:proofErr w:type="gramEnd"/>
    </w:p>
    <w:p w14:paraId="385A269A" w14:textId="77777777" w:rsidR="00403560" w:rsidRDefault="00491037">
      <w:pPr>
        <w:keepNext/>
        <w:keepLines/>
        <w:numPr>
          <w:ilvl w:val="0"/>
          <w:numId w:val="7"/>
        </w:numPr>
        <w:spacing w:before="0" w:after="0" w:line="276" w:lineRule="auto"/>
      </w:pPr>
      <w:r>
        <w:t xml:space="preserve">at any other university or another place (including abroad) where students are representing the University or are engaged in a </w:t>
      </w:r>
      <w:proofErr w:type="gramStart"/>
      <w:r>
        <w:t>University</w:t>
      </w:r>
      <w:proofErr w:type="gramEnd"/>
      <w:r>
        <w:t>-related activity;</w:t>
      </w:r>
    </w:p>
    <w:p w14:paraId="7587A561" w14:textId="77777777" w:rsidR="00403560" w:rsidRDefault="00491037">
      <w:pPr>
        <w:keepNext/>
        <w:keepLines/>
        <w:numPr>
          <w:ilvl w:val="0"/>
          <w:numId w:val="7"/>
        </w:numPr>
        <w:spacing w:before="0" w:after="0" w:line="276" w:lineRule="auto"/>
      </w:pPr>
      <w:r>
        <w:t>any virtual setting in re</w:t>
      </w:r>
      <w:r>
        <w:t xml:space="preserve">lation to any University-related activity </w:t>
      </w:r>
      <w:proofErr w:type="gramStart"/>
      <w:r>
        <w:t>e.g.</w:t>
      </w:r>
      <w:proofErr w:type="gramEnd"/>
      <w:r>
        <w:t xml:space="preserve"> zoom meetings, Blackboard, Microsoft teams, etc.</w:t>
      </w:r>
    </w:p>
    <w:p w14:paraId="6FE0665B" w14:textId="77777777" w:rsidR="00403560" w:rsidRDefault="00491037">
      <w:pPr>
        <w:keepLines/>
        <w:numPr>
          <w:ilvl w:val="0"/>
          <w:numId w:val="7"/>
        </w:numPr>
        <w:spacing w:before="0" w:after="0" w:line="276" w:lineRule="auto"/>
      </w:pPr>
      <w:r>
        <w:t xml:space="preserve">at events such as social functions, conferences, sporting events, field trips or work assignments which are related to the University or are a </w:t>
      </w:r>
      <w:proofErr w:type="gramStart"/>
      <w:r>
        <w:t>University</w:t>
      </w:r>
      <w:proofErr w:type="gramEnd"/>
      <w:r>
        <w:t>-relate</w:t>
      </w:r>
      <w:r>
        <w:t xml:space="preserve">d activity; </w:t>
      </w:r>
    </w:p>
    <w:p w14:paraId="0EC3B576" w14:textId="77777777" w:rsidR="00403560" w:rsidRDefault="00491037">
      <w:pPr>
        <w:keepLines/>
        <w:numPr>
          <w:ilvl w:val="0"/>
          <w:numId w:val="7"/>
        </w:numPr>
        <w:spacing w:before="0" w:after="0" w:line="276" w:lineRule="auto"/>
      </w:pPr>
      <w:r>
        <w:t xml:space="preserve">in person, in writing, on the telephone, by email or online, including social </w:t>
      </w:r>
      <w:proofErr w:type="gramStart"/>
      <w:r>
        <w:t xml:space="preserve">media,   </w:t>
      </w:r>
      <w:proofErr w:type="gramEnd"/>
      <w:r>
        <w:t xml:space="preserve">      regarding any University-related activity.</w:t>
      </w:r>
    </w:p>
    <w:p w14:paraId="051521D9" w14:textId="77777777" w:rsidR="00403560" w:rsidRDefault="00403560">
      <w:pPr>
        <w:keepLines/>
        <w:spacing w:after="0" w:line="276" w:lineRule="auto"/>
        <w:ind w:left="720"/>
      </w:pPr>
    </w:p>
    <w:p w14:paraId="16C03B3B" w14:textId="77777777" w:rsidR="00403560" w:rsidRDefault="00491037">
      <w:pPr>
        <w:pStyle w:val="Heading3"/>
        <w:numPr>
          <w:ilvl w:val="0"/>
          <w:numId w:val="5"/>
        </w:numPr>
        <w:spacing w:before="240" w:after="0" w:line="256" w:lineRule="auto"/>
      </w:pPr>
      <w:bookmarkStart w:id="2" w:name="_heading=h.xh6bj9n9ayb0" w:colFirst="0" w:colLast="0"/>
      <w:bookmarkEnd w:id="2"/>
      <w:r>
        <w:t>What does not constitute harassment or bullying</w:t>
      </w:r>
    </w:p>
    <w:p w14:paraId="67ACFF27" w14:textId="77777777" w:rsidR="00403560" w:rsidRDefault="00491037">
      <w:pPr>
        <w:spacing w:after="0" w:line="276" w:lineRule="auto"/>
        <w:rPr>
          <w:color w:val="222222"/>
          <w:sz w:val="6"/>
          <w:szCs w:val="6"/>
          <w:highlight w:val="white"/>
        </w:rPr>
      </w:pPr>
      <w:r>
        <w:rPr>
          <w:color w:val="222222"/>
          <w:highlight w:val="white"/>
        </w:rPr>
        <w:t>It is essential to differentiate between the exercise of a</w:t>
      </w:r>
      <w:r>
        <w:rPr>
          <w:color w:val="222222"/>
          <w:highlight w:val="white"/>
        </w:rPr>
        <w:t xml:space="preserve"> person’s legitimate authority and harassment or bully</w:t>
      </w:r>
      <w:r>
        <w:rPr>
          <w:color w:val="222222"/>
        </w:rPr>
        <w:t>ing.  Lecturers, supervisors, coaches, or administrators have the right to manage, direct and govern how work is done, and have a responsibility to monitor workflow and manage performance.  Th</w:t>
      </w:r>
      <w:r>
        <w:rPr>
          <w:color w:val="222222"/>
          <w:highlight w:val="white"/>
        </w:rPr>
        <w:t>e exercise</w:t>
      </w:r>
      <w:r>
        <w:rPr>
          <w:color w:val="222222"/>
          <w:highlight w:val="white"/>
        </w:rPr>
        <w:t xml:space="preserve"> of this right is not harassment or bully</w:t>
      </w:r>
      <w:r>
        <w:rPr>
          <w:color w:val="222222"/>
        </w:rPr>
        <w:t>ing.  Communication or direction by staff or students does not constitute harassment or bullying where the appropriate processes have been applied and communicated in a professional manner, examples</w:t>
      </w:r>
      <w:r>
        <w:rPr>
          <w:color w:val="222222"/>
          <w:highlight w:val="white"/>
        </w:rPr>
        <w:t xml:space="preserve"> of which follow:</w:t>
      </w:r>
      <w:r>
        <w:rPr>
          <w:color w:val="222222"/>
          <w:highlight w:val="white"/>
        </w:rPr>
        <w:t xml:space="preserve"> -</w:t>
      </w:r>
    </w:p>
    <w:p w14:paraId="72C56843" w14:textId="77777777" w:rsidR="00403560" w:rsidRDefault="00491037">
      <w:pPr>
        <w:numPr>
          <w:ilvl w:val="0"/>
          <w:numId w:val="1"/>
        </w:numPr>
        <w:spacing w:after="0" w:line="276" w:lineRule="auto"/>
        <w:rPr>
          <w:color w:val="222222"/>
          <w:highlight w:val="white"/>
        </w:rPr>
      </w:pPr>
      <w:r>
        <w:rPr>
          <w:color w:val="222222"/>
          <w:highlight w:val="white"/>
        </w:rPr>
        <w:t>Constructive feedback within a study group that is communicated appropriately with a view to improving performance.</w:t>
      </w:r>
    </w:p>
    <w:p w14:paraId="1A3DBE2A" w14:textId="77777777" w:rsidR="00403560" w:rsidRDefault="00491037">
      <w:pPr>
        <w:numPr>
          <w:ilvl w:val="0"/>
          <w:numId w:val="1"/>
        </w:numPr>
        <w:spacing w:before="0" w:after="0" w:line="276" w:lineRule="auto"/>
        <w:rPr>
          <w:color w:val="222222"/>
          <w:highlight w:val="white"/>
        </w:rPr>
      </w:pPr>
      <w:r>
        <w:rPr>
          <w:color w:val="222222"/>
          <w:highlight w:val="white"/>
        </w:rPr>
        <w:t>Critical comments indicating performance deficiencies do not constitute harassment or bullying where the comments are objective and communicated appropriately.</w:t>
      </w:r>
    </w:p>
    <w:p w14:paraId="4DB5136B" w14:textId="77777777" w:rsidR="00403560" w:rsidRDefault="00491037">
      <w:pPr>
        <w:numPr>
          <w:ilvl w:val="0"/>
          <w:numId w:val="1"/>
        </w:numPr>
        <w:spacing w:before="0" w:after="0" w:line="276" w:lineRule="auto"/>
        <w:rPr>
          <w:color w:val="222222"/>
          <w:highlight w:val="white"/>
        </w:rPr>
      </w:pPr>
      <w:r>
        <w:rPr>
          <w:color w:val="222222"/>
          <w:highlight w:val="white"/>
        </w:rPr>
        <w:t>Feedback delivered constructively and appropriately intending to assist students participating i</w:t>
      </w:r>
      <w:r>
        <w:rPr>
          <w:color w:val="222222"/>
          <w:highlight w:val="white"/>
        </w:rPr>
        <w:t>n an extracurricular activity to improve their performance or the standard of their behaviour.</w:t>
      </w:r>
    </w:p>
    <w:p w14:paraId="36B6D89F" w14:textId="77777777" w:rsidR="00403560" w:rsidRDefault="00491037">
      <w:pPr>
        <w:numPr>
          <w:ilvl w:val="0"/>
          <w:numId w:val="1"/>
        </w:numPr>
        <w:spacing w:before="0" w:after="0" w:line="276" w:lineRule="auto"/>
        <w:rPr>
          <w:color w:val="222222"/>
        </w:rPr>
      </w:pPr>
      <w:r>
        <w:rPr>
          <w:color w:val="222222"/>
          <w:highlight w:val="white"/>
        </w:rPr>
        <w:t xml:space="preserve">Academic feedback delivered constructively and appropriately </w:t>
      </w:r>
      <w:r>
        <w:rPr>
          <w:color w:val="222222"/>
        </w:rPr>
        <w:t xml:space="preserve">to students. Any such feedback should be in keeping with the university regulations. </w:t>
      </w:r>
    </w:p>
    <w:p w14:paraId="1FA1230E" w14:textId="77777777" w:rsidR="00403560" w:rsidRDefault="00491037">
      <w:pPr>
        <w:spacing w:after="0" w:line="276" w:lineRule="auto"/>
        <w:rPr>
          <w:b/>
          <w:color w:val="222222"/>
          <w:highlight w:val="white"/>
        </w:rPr>
      </w:pPr>
      <w:r>
        <w:t xml:space="preserve">Sexual Harassment and sexual misconduct are </w:t>
      </w:r>
      <w:r>
        <w:rPr>
          <w:color w:val="222222"/>
          <w:highlight w:val="white"/>
        </w:rPr>
        <w:t>covered by the separate ‘</w:t>
      </w:r>
      <w:r>
        <w:rPr>
          <w:i/>
          <w:color w:val="222222"/>
          <w:highlight w:val="white"/>
        </w:rPr>
        <w:t>Sexual Misconduct at Work and Study Policy’ and ‘Sexual Misconduct Student Procedures’</w:t>
      </w:r>
      <w:r>
        <w:rPr>
          <w:b/>
          <w:color w:val="222222"/>
          <w:highlight w:val="white"/>
        </w:rPr>
        <w:t>.</w:t>
      </w:r>
    </w:p>
    <w:p w14:paraId="03CA9B05" w14:textId="77777777" w:rsidR="00403560" w:rsidRDefault="00403560">
      <w:pPr>
        <w:spacing w:line="240" w:lineRule="auto"/>
        <w:rPr>
          <w:rFonts w:ascii="Arial" w:eastAsia="Arial" w:hAnsi="Arial" w:cs="Arial"/>
          <w:i/>
          <w:sz w:val="20"/>
          <w:szCs w:val="20"/>
        </w:rPr>
      </w:pPr>
    </w:p>
    <w:p w14:paraId="0EA9B482" w14:textId="77777777" w:rsidR="00403560" w:rsidRDefault="00403560">
      <w:pPr>
        <w:spacing w:line="240" w:lineRule="auto"/>
        <w:rPr>
          <w:rFonts w:ascii="Arial" w:eastAsia="Arial" w:hAnsi="Arial" w:cs="Arial"/>
          <w:i/>
          <w:sz w:val="20"/>
          <w:szCs w:val="20"/>
        </w:rPr>
      </w:pPr>
    </w:p>
    <w:p w14:paraId="1F7EA0B7" w14:textId="77777777" w:rsidR="00403560" w:rsidRDefault="00403560">
      <w:pPr>
        <w:spacing w:line="240" w:lineRule="auto"/>
        <w:rPr>
          <w:rFonts w:ascii="Arial" w:eastAsia="Arial" w:hAnsi="Arial" w:cs="Arial"/>
          <w:i/>
          <w:sz w:val="20"/>
          <w:szCs w:val="20"/>
        </w:rPr>
      </w:pPr>
    </w:p>
    <w:p w14:paraId="57E85CE1" w14:textId="77777777" w:rsidR="00403560" w:rsidRDefault="00403560">
      <w:pPr>
        <w:spacing w:line="240" w:lineRule="auto"/>
        <w:rPr>
          <w:rFonts w:ascii="Arial" w:eastAsia="Arial" w:hAnsi="Arial" w:cs="Arial"/>
          <w:i/>
          <w:sz w:val="20"/>
          <w:szCs w:val="20"/>
        </w:rPr>
      </w:pPr>
    </w:p>
    <w:p w14:paraId="083FF9C2" w14:textId="77777777" w:rsidR="00403560" w:rsidRDefault="00491037">
      <w:pPr>
        <w:pStyle w:val="Heading3"/>
        <w:numPr>
          <w:ilvl w:val="0"/>
          <w:numId w:val="5"/>
        </w:numPr>
      </w:pPr>
      <w:bookmarkStart w:id="3" w:name="_heading=h.4yhyg9r9p7e5" w:colFirst="0" w:colLast="0"/>
      <w:bookmarkEnd w:id="3"/>
      <w:r>
        <w:lastRenderedPageBreak/>
        <w:t xml:space="preserve">Procedure </w:t>
      </w:r>
    </w:p>
    <w:p w14:paraId="195D4F09" w14:textId="77777777" w:rsidR="00403560" w:rsidRDefault="00491037">
      <w:r>
        <w:t>The procedure for the resolution of an incident of bullying, harassment, or discrimi</w:t>
      </w:r>
      <w:r>
        <w:t>nation to a student or by a student is as follows:</w:t>
      </w:r>
    </w:p>
    <w:p w14:paraId="2BADD1A8" w14:textId="77777777" w:rsidR="00403560" w:rsidRDefault="00491037">
      <w:pPr>
        <w:pStyle w:val="Heading4"/>
        <w:keepNext w:val="0"/>
        <w:keepLines w:val="0"/>
      </w:pPr>
      <w:bookmarkStart w:id="4" w:name="_heading=h.p6sgichva0z3" w:colFirst="0" w:colLast="0"/>
      <w:bookmarkEnd w:id="4"/>
      <w:r>
        <w:t>4.1 The Informal Resolution Process</w:t>
      </w:r>
    </w:p>
    <w:p w14:paraId="4650D526" w14:textId="77777777" w:rsidR="00403560" w:rsidRDefault="00491037">
      <w:pPr>
        <w:pStyle w:val="Heading5"/>
        <w:spacing w:after="240"/>
        <w:rPr>
          <w:sz w:val="24"/>
          <w:szCs w:val="24"/>
        </w:rPr>
      </w:pPr>
      <w:bookmarkStart w:id="5" w:name="_heading=h.1gk6h47lvrb7" w:colFirst="0" w:colLast="0"/>
      <w:bookmarkEnd w:id="5"/>
      <w:r>
        <w:rPr>
          <w:sz w:val="24"/>
          <w:szCs w:val="24"/>
        </w:rPr>
        <w:t xml:space="preserve">4.1.1 Step 1 </w:t>
      </w:r>
      <w:proofErr w:type="gramStart"/>
      <w:r>
        <w:rPr>
          <w:sz w:val="24"/>
          <w:szCs w:val="24"/>
        </w:rPr>
        <w:t>-  Assessment</w:t>
      </w:r>
      <w:proofErr w:type="gramEnd"/>
      <w:r>
        <w:rPr>
          <w:sz w:val="24"/>
          <w:szCs w:val="24"/>
        </w:rPr>
        <w:t xml:space="preserve"> of the behaviour</w:t>
      </w:r>
    </w:p>
    <w:p w14:paraId="260DF8B6" w14:textId="77777777" w:rsidR="00403560" w:rsidRDefault="00491037">
      <w:pPr>
        <w:numPr>
          <w:ilvl w:val="0"/>
          <w:numId w:val="2"/>
        </w:numPr>
        <w:spacing w:after="0"/>
      </w:pPr>
      <w:r>
        <w:t>Students who feel that they are being harassed or bullied should consider if the conduct in question constitutes harassment/b</w:t>
      </w:r>
      <w:r>
        <w:t xml:space="preserve">ullying as defined in the </w:t>
      </w:r>
      <w:r>
        <w:rPr>
          <w:i/>
        </w:rPr>
        <w:t>Dignity and Respect at Work and Study Policy</w:t>
      </w:r>
      <w:r>
        <w:t xml:space="preserve"> or </w:t>
      </w:r>
      <w:hyperlink w:anchor="_heading=h.hxm3vers3tvk">
        <w:r>
          <w:rPr>
            <w:color w:val="1155CC"/>
            <w:u w:val="single"/>
          </w:rPr>
          <w:t xml:space="preserve">Section 6 </w:t>
        </w:r>
      </w:hyperlink>
      <w:r>
        <w:t>of this document. Individuals may complete the self-audit checklist to aid their assessment of the behaviour as bullying or ha</w:t>
      </w:r>
      <w:r>
        <w:t>rassment (</w:t>
      </w:r>
      <w:hyperlink w:anchor="_heading=h.1ci93xb">
        <w:r>
          <w:rPr>
            <w:color w:val="1155CC"/>
            <w:u w:val="single"/>
          </w:rPr>
          <w:t>see Appendix 1</w:t>
        </w:r>
      </w:hyperlink>
      <w:r>
        <w:t>).</w:t>
      </w:r>
    </w:p>
    <w:p w14:paraId="010B12CC" w14:textId="77777777" w:rsidR="00403560" w:rsidRDefault="00491037">
      <w:pPr>
        <w:numPr>
          <w:ilvl w:val="0"/>
          <w:numId w:val="2"/>
        </w:numPr>
        <w:spacing w:before="0" w:after="0"/>
      </w:pPr>
      <w:r>
        <w:t xml:space="preserve">Harassment or bullying can sometimes be difficult to prove. If they feel able, </w:t>
      </w:r>
      <w:r>
        <w:rPr>
          <w:rFonts w:ascii="Roboto" w:eastAsia="Roboto" w:hAnsi="Roboto" w:cs="Roboto"/>
          <w:sz w:val="21"/>
          <w:szCs w:val="21"/>
          <w:highlight w:val="white"/>
        </w:rPr>
        <w:t>a complainant needs to keep</w:t>
      </w:r>
      <w:r>
        <w:t xml:space="preserve"> an accurate record of any incident. Think about what behaviour is happening, how </w:t>
      </w:r>
      <w:r>
        <w:t xml:space="preserve">does it make them feel, dates, times, places, and people involved. </w:t>
      </w:r>
    </w:p>
    <w:p w14:paraId="20DCC3D3" w14:textId="77777777" w:rsidR="00403560" w:rsidRDefault="00491037">
      <w:pPr>
        <w:numPr>
          <w:ilvl w:val="0"/>
          <w:numId w:val="2"/>
        </w:numPr>
        <w:spacing w:before="0"/>
      </w:pPr>
      <w:r>
        <w:t xml:space="preserve">For concerns relating to sexual harassment and sexual misconduct, please refer to the specific </w:t>
      </w:r>
      <w:hyperlink w:anchor="_heading=h.1kwa6az068e2">
        <w:r>
          <w:rPr>
            <w:i/>
            <w:color w:val="1155CC"/>
            <w:u w:val="single"/>
          </w:rPr>
          <w:t>Sexual Misconduct Policy for Staff and Students</w:t>
        </w:r>
      </w:hyperlink>
      <w:r>
        <w:t xml:space="preserve"> and accompanying procedures document.</w:t>
      </w:r>
    </w:p>
    <w:p w14:paraId="50513378" w14:textId="77777777" w:rsidR="00403560" w:rsidRDefault="00403560">
      <w:pPr>
        <w:ind w:left="360"/>
        <w:rPr>
          <w:sz w:val="2"/>
          <w:szCs w:val="2"/>
        </w:rPr>
      </w:pPr>
    </w:p>
    <w:p w14:paraId="56306250" w14:textId="77777777" w:rsidR="00403560" w:rsidRDefault="00491037">
      <w:pPr>
        <w:pStyle w:val="Heading5"/>
        <w:keepNext w:val="0"/>
        <w:keepLines w:val="0"/>
        <w:rPr>
          <w:sz w:val="24"/>
          <w:szCs w:val="24"/>
        </w:rPr>
      </w:pPr>
      <w:bookmarkStart w:id="6" w:name="_heading=h.vgo00edwux9h" w:colFirst="0" w:colLast="0"/>
      <w:bookmarkEnd w:id="6"/>
      <w:r>
        <w:rPr>
          <w:sz w:val="24"/>
          <w:szCs w:val="24"/>
        </w:rPr>
        <w:t xml:space="preserve">4.1.2 Step 2 - Request that the Behaviour Stop </w:t>
      </w:r>
    </w:p>
    <w:p w14:paraId="193885CF" w14:textId="77777777" w:rsidR="00403560" w:rsidRDefault="00491037">
      <w:pPr>
        <w:numPr>
          <w:ilvl w:val="0"/>
          <w:numId w:val="6"/>
        </w:numPr>
        <w:spacing w:before="0"/>
      </w:pPr>
      <w:r>
        <w:t>Unless a student feels that they are unable to, or where they feel it may be dangerous, uncomfortable, or stressful, they should initially discuss the matter with the p</w:t>
      </w:r>
      <w:r>
        <w:t>erson/people concerned and request that the unwanted behaviour stop. It is important to stick to the facts. In this situation, individuals should talk about the impact of the behaviour on them, using examples where necessary, and ask the person responsible</w:t>
      </w:r>
      <w:r>
        <w:t xml:space="preserve"> to stop the unwanted behaviour.  To get advice on how to manage a conversation regarding unwanted behaviour, contact a Dignity and Respect Ally by emailing </w:t>
      </w:r>
      <w:hyperlink r:id="rId10">
        <w:r>
          <w:rPr>
            <w:color w:val="1155CC"/>
            <w:u w:val="single"/>
          </w:rPr>
          <w:t>studentreport@dcu.ie</w:t>
        </w:r>
      </w:hyperlink>
      <w:r>
        <w:t xml:space="preserve">. </w:t>
      </w:r>
    </w:p>
    <w:p w14:paraId="28721B82" w14:textId="77777777" w:rsidR="00403560" w:rsidRDefault="00491037">
      <w:pPr>
        <w:numPr>
          <w:ilvl w:val="0"/>
          <w:numId w:val="6"/>
        </w:numPr>
        <w:spacing w:before="0" w:after="0"/>
      </w:pPr>
      <w:r>
        <w:t>If they feel able, the person who feels they have been bullied or harassed, should raise the issue as soon as possible after it has happened. It is important that any meeting should be an open, two-way frank discussion. The meeting should be held in a priv</w:t>
      </w:r>
      <w:r>
        <w:t xml:space="preserve">ate but safe space away from distractions. Raising the issue with the individual(s) </w:t>
      </w:r>
      <w:r>
        <w:rPr>
          <w:highlight w:val="white"/>
        </w:rPr>
        <w:t>allows them to</w:t>
      </w:r>
      <w:r>
        <w:t xml:space="preserve"> be made aware of the problem and to desist from the specific behaviour.</w:t>
      </w:r>
    </w:p>
    <w:p w14:paraId="3C9624BE" w14:textId="77777777" w:rsidR="00403560" w:rsidRDefault="00491037">
      <w:pPr>
        <w:numPr>
          <w:ilvl w:val="0"/>
          <w:numId w:val="6"/>
        </w:numPr>
        <w:spacing w:before="200" w:after="0"/>
      </w:pPr>
      <w:r>
        <w:t xml:space="preserve">A person who feels they have been bullied or harassed may decide to go to </w:t>
      </w:r>
      <w:hyperlink w:anchor="_heading=h.j5k2iuxmrm3j">
        <w:r>
          <w:rPr>
            <w:color w:val="1155CC"/>
            <w:u w:val="single"/>
          </w:rPr>
          <w:t>Step 3: Facilitated Resolution</w:t>
        </w:r>
      </w:hyperlink>
      <w:r>
        <w:t xml:space="preserve"> or to </w:t>
      </w:r>
      <w:hyperlink w:anchor="_heading=h.nvfiezzcdp82">
        <w:r>
          <w:rPr>
            <w:color w:val="1155CC"/>
            <w:u w:val="single"/>
          </w:rPr>
          <w:t>Step 4: Formal Complaint process</w:t>
        </w:r>
      </w:hyperlink>
      <w:r>
        <w:t>.</w:t>
      </w:r>
    </w:p>
    <w:p w14:paraId="670C50AE" w14:textId="77777777" w:rsidR="00403560" w:rsidRDefault="00491037">
      <w:r>
        <w:rPr>
          <w:b/>
        </w:rPr>
        <w:t xml:space="preserve">Note: </w:t>
      </w:r>
      <w:r>
        <w:t>Students accu</w:t>
      </w:r>
      <w:r>
        <w:t>sed of bullying or harassment should refer to</w:t>
      </w:r>
      <w:hyperlink w:anchor="_heading=h.w89ogao2gbyp">
        <w:r>
          <w:rPr>
            <w:color w:val="1155CC"/>
            <w:u w:val="single"/>
          </w:rPr>
          <w:t xml:space="preserve"> Appendix 2- ‘What do I do if I have been accused of bullying, harassment or discrimination - Self Assessment’</w:t>
        </w:r>
      </w:hyperlink>
      <w:r>
        <w:t xml:space="preserve"> of this document. </w:t>
      </w:r>
    </w:p>
    <w:p w14:paraId="5E80243C" w14:textId="77777777" w:rsidR="00403560" w:rsidRDefault="00491037">
      <w:pPr>
        <w:pStyle w:val="Heading5"/>
        <w:spacing w:after="0"/>
        <w:rPr>
          <w:sz w:val="24"/>
          <w:szCs w:val="24"/>
        </w:rPr>
      </w:pPr>
      <w:bookmarkStart w:id="7" w:name="_heading=h.j5k2iuxmrm3j" w:colFirst="0" w:colLast="0"/>
      <w:bookmarkEnd w:id="7"/>
      <w:r>
        <w:rPr>
          <w:sz w:val="24"/>
          <w:szCs w:val="24"/>
        </w:rPr>
        <w:lastRenderedPageBreak/>
        <w:t>4.1.3 Step 3 - Facilitated Resoluti</w:t>
      </w:r>
      <w:r>
        <w:rPr>
          <w:sz w:val="24"/>
          <w:szCs w:val="24"/>
        </w:rPr>
        <w:t xml:space="preserve">on </w:t>
      </w:r>
    </w:p>
    <w:p w14:paraId="74FB09C1" w14:textId="77777777" w:rsidR="00403560" w:rsidRDefault="00403560">
      <w:pPr>
        <w:pBdr>
          <w:top w:val="nil"/>
          <w:left w:val="nil"/>
          <w:bottom w:val="nil"/>
          <w:right w:val="nil"/>
          <w:between w:val="nil"/>
        </w:pBdr>
        <w:spacing w:before="0" w:after="0"/>
      </w:pPr>
    </w:p>
    <w:p w14:paraId="5DB229E5" w14:textId="77777777" w:rsidR="00403560" w:rsidRDefault="00491037">
      <w:pPr>
        <w:pBdr>
          <w:top w:val="nil"/>
          <w:left w:val="nil"/>
          <w:bottom w:val="nil"/>
          <w:right w:val="nil"/>
          <w:between w:val="nil"/>
        </w:pBdr>
        <w:spacing w:before="0" w:after="0"/>
        <w:rPr>
          <w:b/>
        </w:rPr>
      </w:pPr>
      <w:r>
        <w:t>a)</w:t>
      </w:r>
      <w:r>
        <w:tab/>
      </w:r>
      <w:r>
        <w:rPr>
          <w:b/>
        </w:rPr>
        <w:t xml:space="preserve">Raise the matter with one of the Dignity and Respect Ally or a person of Authority </w:t>
      </w:r>
    </w:p>
    <w:p w14:paraId="16FE2EE7" w14:textId="77777777" w:rsidR="00403560" w:rsidRDefault="00491037">
      <w:pPr>
        <w:pBdr>
          <w:top w:val="nil"/>
          <w:left w:val="nil"/>
          <w:bottom w:val="nil"/>
          <w:right w:val="nil"/>
          <w:between w:val="nil"/>
        </w:pBdr>
        <w:spacing w:before="0" w:after="0"/>
      </w:pPr>
      <w:r>
        <w:t>If the person engaging in unwanted behaviour is a student and the complainant is uncomfortable asking for the behaviour to stop themselves, the complainant should r</w:t>
      </w:r>
      <w:r>
        <w:t xml:space="preserve">eport the matter to a Dignity and Respect Ally or the Student Policy Officer.  This should be done in writing by email with as much detail as possible to </w:t>
      </w:r>
      <w:hyperlink r:id="rId11">
        <w:r>
          <w:rPr>
            <w:color w:val="1155CC"/>
            <w:u w:val="single"/>
          </w:rPr>
          <w:t>studentreport@dcu.ie</w:t>
        </w:r>
      </w:hyperlink>
      <w:r>
        <w:t xml:space="preserve"> or </w:t>
      </w:r>
      <w:hyperlink r:id="rId12">
        <w:r>
          <w:rPr>
            <w:color w:val="1155CC"/>
            <w:u w:val="single"/>
          </w:rPr>
          <w:t>student.support@dcu.ie</w:t>
        </w:r>
      </w:hyperlink>
      <w:r>
        <w:t xml:space="preserve"> and include the self-audit checklist in </w:t>
      </w:r>
      <w:hyperlink w:anchor="_heading=h.1ci93xb">
        <w:r>
          <w:rPr>
            <w:color w:val="1155CC"/>
            <w:u w:val="single"/>
          </w:rPr>
          <w:t>Appendix 1</w:t>
        </w:r>
      </w:hyperlink>
      <w:r>
        <w:t>.  The staff member will arrange an initial meeting to discuss the complaint and complete a Bullying, Harassment and Discrim</w:t>
      </w:r>
      <w:r>
        <w:t xml:space="preserve">ination Report Form.  If the complainant </w:t>
      </w:r>
      <w:proofErr w:type="gramStart"/>
      <w:r>
        <w:t>is in agreement</w:t>
      </w:r>
      <w:proofErr w:type="gramEnd"/>
      <w:r>
        <w:t>, the Dignity and Respect Ally will contact the respondent and request a meeting between all parties involved (see facilitated meeting below). Details provided in the report template will be used as e</w:t>
      </w:r>
      <w:r>
        <w:t xml:space="preserve">vidence when the respondent is contacted.  If it is a staff member, the line manager of a member of staff engaging in the unwanted behaviour can be contacted. See the </w:t>
      </w:r>
      <w:r>
        <w:rPr>
          <w:i/>
        </w:rPr>
        <w:t>Dignity and Respect</w:t>
      </w:r>
      <w:r>
        <w:t xml:space="preserve"> </w:t>
      </w:r>
      <w:r>
        <w:rPr>
          <w:i/>
        </w:rPr>
        <w:t>Staff Procedures</w:t>
      </w:r>
      <w:r>
        <w:t xml:space="preserve"> for more information. </w:t>
      </w:r>
    </w:p>
    <w:p w14:paraId="305A1F4C" w14:textId="77777777" w:rsidR="00403560" w:rsidRDefault="00403560">
      <w:pPr>
        <w:pBdr>
          <w:top w:val="nil"/>
          <w:left w:val="nil"/>
          <w:bottom w:val="nil"/>
          <w:right w:val="nil"/>
          <w:between w:val="nil"/>
        </w:pBdr>
        <w:spacing w:before="0" w:after="0"/>
      </w:pPr>
    </w:p>
    <w:p w14:paraId="0C6F761D" w14:textId="77777777" w:rsidR="00403560" w:rsidRDefault="00491037">
      <w:pPr>
        <w:pBdr>
          <w:top w:val="nil"/>
          <w:left w:val="nil"/>
          <w:bottom w:val="nil"/>
          <w:right w:val="nil"/>
          <w:between w:val="nil"/>
        </w:pBdr>
        <w:spacing w:before="0" w:after="0"/>
        <w:rPr>
          <w:b/>
        </w:rPr>
      </w:pPr>
      <w:r>
        <w:t>b)</w:t>
      </w:r>
      <w:r>
        <w:tab/>
      </w:r>
      <w:r>
        <w:rPr>
          <w:b/>
        </w:rPr>
        <w:t>Facilitated Meeting</w:t>
      </w:r>
    </w:p>
    <w:p w14:paraId="2B12DF4C" w14:textId="77777777" w:rsidR="00403560" w:rsidRDefault="00491037">
      <w:pPr>
        <w:pBdr>
          <w:top w:val="nil"/>
          <w:left w:val="nil"/>
          <w:bottom w:val="nil"/>
          <w:right w:val="nil"/>
          <w:between w:val="nil"/>
        </w:pBdr>
        <w:spacing w:before="0" w:after="0"/>
      </w:pPr>
      <w:r>
        <w:t>The f</w:t>
      </w:r>
      <w:r>
        <w:t xml:space="preserve">acilitated meeting is convened by a Dignity and Respect Ally. Through mediation, a solution may be found at which point the issue will be deemed to have been resolved. Where mediation does not provide a solution, the complainant may proceed to </w:t>
      </w:r>
      <w:hyperlink w:anchor="_heading=h.nvfiezzcdp82">
        <w:r>
          <w:rPr>
            <w:color w:val="1155CC"/>
            <w:u w:val="single"/>
          </w:rPr>
          <w:t>Step 4, the formal complaint procedure</w:t>
        </w:r>
      </w:hyperlink>
      <w:r>
        <w:t>.</w:t>
      </w:r>
    </w:p>
    <w:p w14:paraId="0E0D3942" w14:textId="77777777" w:rsidR="00403560" w:rsidRDefault="00403560">
      <w:pPr>
        <w:pBdr>
          <w:top w:val="nil"/>
          <w:left w:val="nil"/>
          <w:bottom w:val="nil"/>
          <w:right w:val="nil"/>
          <w:between w:val="nil"/>
        </w:pBdr>
        <w:spacing w:before="0" w:after="0"/>
      </w:pPr>
    </w:p>
    <w:p w14:paraId="2C5A59DE" w14:textId="77777777" w:rsidR="00403560" w:rsidRDefault="00491037">
      <w:pPr>
        <w:pBdr>
          <w:top w:val="nil"/>
          <w:left w:val="nil"/>
          <w:bottom w:val="nil"/>
          <w:right w:val="nil"/>
          <w:between w:val="nil"/>
        </w:pBdr>
        <w:spacing w:before="0" w:after="0"/>
      </w:pPr>
      <w:r>
        <w:t>As part of a facilitated meeting the complainant is asked to provide a written statement outlining the situation. This is provided to the respondent prior to the facilitated meeting</w:t>
      </w:r>
      <w:r>
        <w:t>, to allow all parties time to understand the reason for the meeting. A Dignity and Respect Ally will be allocated to the respondent who can provide support to the respondent prior to a facilitated meeting. A brief written record of the meeting will be kep</w:t>
      </w:r>
      <w:r>
        <w:t xml:space="preserve">t, in line with relevant data protection legislation, and agreed outcomes and dates will be noted by the relevant person responsible for managing the resolution. </w:t>
      </w:r>
    </w:p>
    <w:p w14:paraId="213658AA" w14:textId="77777777" w:rsidR="00403560" w:rsidRDefault="00403560">
      <w:pPr>
        <w:pBdr>
          <w:top w:val="nil"/>
          <w:left w:val="nil"/>
          <w:bottom w:val="nil"/>
          <w:right w:val="nil"/>
          <w:between w:val="nil"/>
        </w:pBdr>
        <w:spacing w:before="0" w:after="0"/>
      </w:pPr>
    </w:p>
    <w:p w14:paraId="3CF44262" w14:textId="77777777" w:rsidR="00403560" w:rsidRDefault="00491037">
      <w:pPr>
        <w:pStyle w:val="Heading5"/>
        <w:rPr>
          <w:sz w:val="24"/>
          <w:szCs w:val="24"/>
        </w:rPr>
      </w:pPr>
      <w:bookmarkStart w:id="8" w:name="_heading=h.nvfiezzcdp82" w:colFirst="0" w:colLast="0"/>
      <w:bookmarkEnd w:id="8"/>
      <w:r>
        <w:rPr>
          <w:sz w:val="24"/>
          <w:szCs w:val="24"/>
        </w:rPr>
        <w:t xml:space="preserve">4.1.4 Step 4 - Formal Complaint </w:t>
      </w:r>
    </w:p>
    <w:p w14:paraId="01A36E2A" w14:textId="77777777" w:rsidR="00403560" w:rsidRDefault="00491037">
      <w:pPr>
        <w:keepLines/>
      </w:pPr>
      <w:r>
        <w:t>In cases where the informal procedure has not been successf</w:t>
      </w:r>
      <w:r>
        <w:t xml:space="preserve">ul, it may be necessary to invoke formal procedures.  See section </w:t>
      </w:r>
      <w:hyperlink w:anchor="_heading=h.8ciclzyb6qin">
        <w:r>
          <w:rPr>
            <w:color w:val="1155CC"/>
            <w:u w:val="single"/>
          </w:rPr>
          <w:t>‘</w:t>
        </w:r>
      </w:hyperlink>
      <w:hyperlink w:anchor="_heading=h.8ciclzyb6qin">
        <w:r>
          <w:rPr>
            <w:i/>
            <w:color w:val="1155CC"/>
            <w:u w:val="single"/>
          </w:rPr>
          <w:t>4.2 Submitting a Formal Complain</w:t>
        </w:r>
      </w:hyperlink>
      <w:hyperlink w:anchor="_heading=h.8ciclzyb6qin">
        <w:r>
          <w:rPr>
            <w:color w:val="1155CC"/>
            <w:u w:val="single"/>
          </w:rPr>
          <w:t>t’</w:t>
        </w:r>
      </w:hyperlink>
      <w:r>
        <w:t xml:space="preserve"> for detailed information on the formal complaint procedure. Escalating a complaint to a formal process should only be done after reviewing all aspects of the circumstances surrounding the complaint. Being able to evidence a reasonable decision-making proc</w:t>
      </w:r>
      <w:r>
        <w:t xml:space="preserve">ess is important.  </w:t>
      </w:r>
    </w:p>
    <w:p w14:paraId="75C5FC73" w14:textId="77777777" w:rsidR="00403560" w:rsidRDefault="00403560">
      <w:pPr>
        <w:keepLines/>
      </w:pPr>
    </w:p>
    <w:p w14:paraId="4772B4A6" w14:textId="77777777" w:rsidR="00403560" w:rsidRDefault="00491037">
      <w:pPr>
        <w:pStyle w:val="Heading4"/>
        <w:keepNext w:val="0"/>
        <w:keepLines w:val="0"/>
      </w:pPr>
      <w:bookmarkStart w:id="9" w:name="_heading=h.8ciclzyb6qin" w:colFirst="0" w:colLast="0"/>
      <w:bookmarkEnd w:id="9"/>
      <w:r>
        <w:t xml:space="preserve">4.2 Submitting a Formal Complaint </w:t>
      </w:r>
    </w:p>
    <w:p w14:paraId="168926D7" w14:textId="77777777" w:rsidR="00403560" w:rsidRDefault="00491037">
      <w:r>
        <w:rPr>
          <w:highlight w:val="white"/>
        </w:rPr>
        <w:lastRenderedPageBreak/>
        <w:t xml:space="preserve">If the informal processes have proven unsuccessful, the complainant may wish to lodge a formal complaint. </w:t>
      </w:r>
      <w:r>
        <w:t>The following sections outline the procedures for lodging a formal complaint, the outcomes, po</w:t>
      </w:r>
      <w:r>
        <w:t>tential consequences, and appeals process.</w:t>
      </w:r>
    </w:p>
    <w:p w14:paraId="26A3B41D" w14:textId="77777777" w:rsidR="00403560" w:rsidRDefault="00491037">
      <w:pPr>
        <w:pStyle w:val="Heading5"/>
        <w:keepNext w:val="0"/>
        <w:keepLines w:val="0"/>
        <w:rPr>
          <w:sz w:val="24"/>
          <w:szCs w:val="24"/>
        </w:rPr>
      </w:pPr>
      <w:bookmarkStart w:id="10" w:name="_heading=h.y7qkncr4xfgs" w:colFirst="0" w:colLast="0"/>
      <w:bookmarkEnd w:id="10"/>
      <w:r>
        <w:rPr>
          <w:sz w:val="24"/>
          <w:szCs w:val="24"/>
        </w:rPr>
        <w:t>4.2.1 Submitting a Formal Complaint (Involving a student)</w:t>
      </w:r>
    </w:p>
    <w:p w14:paraId="7141843D" w14:textId="77777777" w:rsidR="00403560" w:rsidRDefault="00491037">
      <w:pPr>
        <w:rPr>
          <w:highlight w:val="yellow"/>
        </w:rPr>
      </w:pPr>
      <w:r>
        <w:t xml:space="preserve">The student must write to the Secretary of the Disciplinary Committee with full details of the complaint (see </w:t>
      </w:r>
      <w:hyperlink r:id="rId13">
        <w:r>
          <w:rPr>
            <w:color w:val="1155CC"/>
            <w:u w:val="single"/>
          </w:rPr>
          <w:t>Disciplinary Committee</w:t>
        </w:r>
      </w:hyperlink>
      <w:r>
        <w:t xml:space="preserve"> - Section ‘</w:t>
      </w:r>
      <w:r>
        <w:rPr>
          <w:i/>
        </w:rPr>
        <w:t>Complaints under the Code</w:t>
      </w:r>
      <w:r>
        <w:t xml:space="preserve">’ ) including copies </w:t>
      </w:r>
      <w:r>
        <w:t>of all or any relevant notes of the alleged behaviours, for example, a copy of their Bullying, Harassment or Discrimination Report Form. Although a complainant may decide to access the formal complaint process at any time, where an allegation of harassment</w:t>
      </w:r>
      <w:r>
        <w:t xml:space="preserve">, bullying or discrimination is made, and informal resolution has not been attempted, the Chairperson of Disciplinary Committee may ask the Student Policy Officer, or their nominee, to explore other options before proceeding to the investigation stage. </w:t>
      </w:r>
    </w:p>
    <w:p w14:paraId="797B11D7" w14:textId="77777777" w:rsidR="00403560" w:rsidRDefault="00491037">
      <w:r>
        <w:t>Up</w:t>
      </w:r>
      <w:r>
        <w:t xml:space="preserve">on receipt of the complaint, the Chairperson of Disciplinary Committee will provide the complaint to the person named by the complainant who for these purposes will be called the respondent(s). Details of the Disciplinary process can be found in </w:t>
      </w:r>
      <w:hyperlink r:id="rId14">
        <w:r>
          <w:rPr>
            <w:color w:val="1155CC"/>
            <w:u w:val="single"/>
          </w:rPr>
          <w:t>Section 6 of the Student Code of Conduct and Discipline</w:t>
        </w:r>
      </w:hyperlink>
      <w:r>
        <w:t>.</w:t>
      </w:r>
    </w:p>
    <w:p w14:paraId="016864B6" w14:textId="77777777" w:rsidR="00403560" w:rsidRDefault="00491037">
      <w:r>
        <w:t>Being the subject of a complaint can be upsetting and may leave you feeling vulnerable and alone. It can be helpful to talk to someone about wh</w:t>
      </w:r>
      <w:r>
        <w:t xml:space="preserve">at is happening. Emotional support is available through the </w:t>
      </w:r>
      <w:hyperlink r:id="rId15">
        <w:r>
          <w:rPr>
            <w:color w:val="1155CC"/>
            <w:u w:val="single"/>
          </w:rPr>
          <w:t>DCU Student Advice Centre</w:t>
        </w:r>
      </w:hyperlink>
      <w:r>
        <w:t xml:space="preserve"> or the </w:t>
      </w:r>
      <w:hyperlink r:id="rId16">
        <w:r>
          <w:rPr>
            <w:color w:val="1155CC"/>
            <w:u w:val="single"/>
          </w:rPr>
          <w:t>DCU Counselling &amp; Personal Development Service</w:t>
        </w:r>
      </w:hyperlink>
      <w:r>
        <w:t xml:space="preserve"> for Students. </w:t>
      </w:r>
    </w:p>
    <w:p w14:paraId="1CEC5A7C" w14:textId="77777777" w:rsidR="00403560" w:rsidRDefault="00491037">
      <w:pPr>
        <w:pStyle w:val="Heading5"/>
        <w:keepNext w:val="0"/>
        <w:keepLines w:val="0"/>
        <w:rPr>
          <w:sz w:val="24"/>
          <w:szCs w:val="24"/>
        </w:rPr>
      </w:pPr>
      <w:bookmarkStart w:id="11" w:name="_heading=h.owv6wiusnvli" w:colFirst="0" w:colLast="0"/>
      <w:bookmarkEnd w:id="11"/>
      <w:r>
        <w:rPr>
          <w:sz w:val="24"/>
          <w:szCs w:val="24"/>
        </w:rPr>
        <w:t>4.2.2 Su</w:t>
      </w:r>
      <w:r>
        <w:rPr>
          <w:sz w:val="24"/>
          <w:szCs w:val="24"/>
        </w:rPr>
        <w:t>bmitting a Formal Complaint (Involving a staff member)</w:t>
      </w:r>
    </w:p>
    <w:p w14:paraId="3257FBA6" w14:textId="77777777" w:rsidR="00403560" w:rsidRDefault="00491037">
      <w:pPr>
        <w:rPr>
          <w:highlight w:val="yellow"/>
        </w:rPr>
      </w:pPr>
      <w:r>
        <w:t>If a complaint is made against a staff member, the incident will be dealt with through the Staff Procedures for Dignity and Respect. If a member of Senior Management is the subject of the complaint, th</w:t>
      </w:r>
      <w:r>
        <w:t xml:space="preserve">e DCU President should be contacted directly. Where the President is the subject of a formal complaint, it should be made directly to the Chancellor of the University. </w:t>
      </w:r>
    </w:p>
    <w:p w14:paraId="745DE1E9" w14:textId="77777777" w:rsidR="00403560" w:rsidRDefault="00491037">
      <w:pPr>
        <w:pStyle w:val="Heading5"/>
        <w:keepNext w:val="0"/>
        <w:keepLines w:val="0"/>
      </w:pPr>
      <w:bookmarkStart w:id="12" w:name="_heading=h.mf8mnbwzx5gv" w:colFirst="0" w:colLast="0"/>
      <w:bookmarkEnd w:id="12"/>
      <w:r>
        <w:rPr>
          <w:sz w:val="24"/>
          <w:szCs w:val="24"/>
        </w:rPr>
        <w:t xml:space="preserve">4.2.3 Investigating a Complaint </w:t>
      </w:r>
      <w:r>
        <w:t xml:space="preserve">                                                       </w:t>
      </w:r>
      <w:r>
        <w:t xml:space="preserve">                  </w:t>
      </w:r>
    </w:p>
    <w:p w14:paraId="50B09E98" w14:textId="77777777" w:rsidR="00403560" w:rsidRDefault="00491037">
      <w:r>
        <w:t>The</w:t>
      </w:r>
      <w:hyperlink r:id="rId17">
        <w:r>
          <w:t xml:space="preserve"> </w:t>
        </w:r>
      </w:hyperlink>
      <w:hyperlink r:id="rId18">
        <w:r>
          <w:rPr>
            <w:color w:val="1155CC"/>
            <w:u w:val="single"/>
          </w:rPr>
          <w:t>Student Code of Conduct and Disciplin</w:t>
        </w:r>
        <w:r>
          <w:rPr>
            <w:color w:val="1155CC"/>
            <w:u w:val="single"/>
          </w:rPr>
          <w:t>e Sections 7 and 8</w:t>
        </w:r>
      </w:hyperlink>
      <w:r>
        <w:t xml:space="preserve"> contain procedures concerning the University Disciplinary Committee (UDC).  The objective of an investigation by the UDC is to ascertain whether, on the balance of probabilities, the behaviours complained about occurred. It will have alr</w:t>
      </w:r>
      <w:r>
        <w:t>eady been established that the behaviours align with definitions of bullying or harassment.  The complainant and respondent can access advice and guidance regarding the disciplinary process from Student Support &amp; Development via a Dignity and Respect Ally.</w:t>
      </w:r>
    </w:p>
    <w:p w14:paraId="22C10184" w14:textId="77777777" w:rsidR="00403560" w:rsidRDefault="00403560"/>
    <w:p w14:paraId="6163E5B1" w14:textId="77777777" w:rsidR="00403560" w:rsidRDefault="00491037">
      <w:pPr>
        <w:pStyle w:val="Heading5"/>
        <w:keepNext w:val="0"/>
        <w:keepLines w:val="0"/>
        <w:rPr>
          <w:sz w:val="24"/>
          <w:szCs w:val="24"/>
        </w:rPr>
      </w:pPr>
      <w:bookmarkStart w:id="13" w:name="_heading=h.lzfguwb1h4bb" w:colFirst="0" w:colLast="0"/>
      <w:bookmarkEnd w:id="13"/>
      <w:r>
        <w:rPr>
          <w:sz w:val="24"/>
          <w:szCs w:val="24"/>
        </w:rPr>
        <w:t>4.2.4 The Findings of Disciplinary Committee</w:t>
      </w:r>
    </w:p>
    <w:p w14:paraId="506F8EBE" w14:textId="77777777" w:rsidR="00403560" w:rsidRDefault="00491037">
      <w:pPr>
        <w:spacing w:after="0"/>
      </w:pPr>
      <w:r>
        <w:lastRenderedPageBreak/>
        <w:t xml:space="preserve">The decision of the Disciplinary Committee will be verbally communicated to the student on the day of the hearing and in writing by email or post following the hearing. </w:t>
      </w:r>
    </w:p>
    <w:p w14:paraId="62C3E7E3" w14:textId="77777777" w:rsidR="00403560" w:rsidRDefault="00491037">
      <w:pPr>
        <w:pStyle w:val="Heading5"/>
        <w:keepNext w:val="0"/>
        <w:keepLines w:val="0"/>
        <w:rPr>
          <w:sz w:val="24"/>
          <w:szCs w:val="24"/>
        </w:rPr>
      </w:pPr>
      <w:bookmarkStart w:id="14" w:name="_heading=h.jn01hnont358" w:colFirst="0" w:colLast="0"/>
      <w:bookmarkEnd w:id="14"/>
      <w:r>
        <w:rPr>
          <w:sz w:val="24"/>
          <w:szCs w:val="24"/>
        </w:rPr>
        <w:t>4.2.5 Withdrawing a Complaint</w:t>
      </w:r>
    </w:p>
    <w:p w14:paraId="10A3D9A4" w14:textId="77777777" w:rsidR="00403560" w:rsidRDefault="00491037">
      <w:r>
        <w:t>Should th</w:t>
      </w:r>
      <w:r>
        <w:t>e complainant decide to withdraw the complaint, it will not be possible to reactivate it or the resolution process for the same issue.</w:t>
      </w:r>
    </w:p>
    <w:p w14:paraId="78E12AD0" w14:textId="77777777" w:rsidR="00403560" w:rsidRDefault="00491037">
      <w:pPr>
        <w:rPr>
          <w:color w:val="FF0000"/>
        </w:rPr>
      </w:pPr>
      <w:r>
        <w:t>Should the complainant withdraw from the process, the respondent(s) or the investigating committee may request that the i</w:t>
      </w:r>
      <w:r>
        <w:t xml:space="preserve">nvestigation continue to provide a finding about the complaint. This is to ensure that any member of the DCU community accused of behaviour which breaches the terms of the </w:t>
      </w:r>
      <w:r>
        <w:rPr>
          <w:i/>
        </w:rPr>
        <w:t xml:space="preserve">Dignity and Respect at </w:t>
      </w:r>
      <w:proofErr w:type="gramStart"/>
      <w:r>
        <w:rPr>
          <w:i/>
        </w:rPr>
        <w:t>Work</w:t>
      </w:r>
      <w:proofErr w:type="gramEnd"/>
      <w:r>
        <w:rPr>
          <w:i/>
        </w:rPr>
        <w:t xml:space="preserve"> and Study Policy</w:t>
      </w:r>
      <w:r>
        <w:t xml:space="preserve"> has the opportunity to answer the charg</w:t>
      </w:r>
      <w:r>
        <w:t xml:space="preserve">e and receive a formal determination from the investigating committee. </w:t>
      </w:r>
    </w:p>
    <w:p w14:paraId="71345D47" w14:textId="77777777" w:rsidR="00403560" w:rsidRDefault="00491037">
      <w:pPr>
        <w:pStyle w:val="Heading5"/>
        <w:keepNext w:val="0"/>
        <w:keepLines w:val="0"/>
        <w:rPr>
          <w:sz w:val="24"/>
          <w:szCs w:val="24"/>
        </w:rPr>
      </w:pPr>
      <w:bookmarkStart w:id="15" w:name="_heading=h.4193f6wgv1va" w:colFirst="0" w:colLast="0"/>
      <w:bookmarkEnd w:id="15"/>
      <w:r>
        <w:rPr>
          <w:sz w:val="24"/>
          <w:szCs w:val="24"/>
        </w:rPr>
        <w:t>4.2.6 Potential Outcomes of a Formal Complaint Process</w:t>
      </w:r>
    </w:p>
    <w:p w14:paraId="00EB6668" w14:textId="77777777" w:rsidR="00403560" w:rsidRDefault="00491037">
      <w:r>
        <w:t xml:space="preserve">The role of the Disciplinary Committee is to consider the case put forward by the complainant and the respondent. </w:t>
      </w:r>
    </w:p>
    <w:p w14:paraId="61C44FC3" w14:textId="77777777" w:rsidR="00403560" w:rsidRDefault="00491037">
      <w:r>
        <w:t xml:space="preserve">The panel may </w:t>
      </w:r>
      <w:r>
        <w:t>find in its view.</w:t>
      </w:r>
    </w:p>
    <w:p w14:paraId="4334DD95" w14:textId="77777777" w:rsidR="00403560" w:rsidRDefault="00491037">
      <w:pPr>
        <w:spacing w:before="0" w:after="0" w:line="276" w:lineRule="auto"/>
        <w:ind w:left="720"/>
      </w:pPr>
      <w:r>
        <w:rPr>
          <w:rFonts w:ascii="Arial" w:eastAsia="Arial" w:hAnsi="Arial" w:cs="Arial"/>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Harassment, bullying or discrimination did take place</w:t>
      </w:r>
    </w:p>
    <w:p w14:paraId="5E257817" w14:textId="77777777" w:rsidR="00403560" w:rsidRDefault="00491037">
      <w:pPr>
        <w:spacing w:before="0" w:after="0" w:line="276" w:lineRule="auto"/>
        <w:ind w:left="720"/>
      </w:pPr>
      <w:r>
        <w:rPr>
          <w:rFonts w:ascii="Arial" w:eastAsia="Arial" w:hAnsi="Arial" w:cs="Arial"/>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Harassment, bullying or discrimination did not take place</w:t>
      </w:r>
    </w:p>
    <w:p w14:paraId="5E7CF7D3" w14:textId="77777777" w:rsidR="00403560" w:rsidRDefault="00491037">
      <w:pPr>
        <w:spacing w:before="0" w:after="0" w:line="276" w:lineRule="auto"/>
        <w:ind w:left="720"/>
      </w:pPr>
      <w:r>
        <w:rPr>
          <w:rFonts w:ascii="Arial" w:eastAsia="Arial" w:hAnsi="Arial" w:cs="Arial"/>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behaviour of one or other or both parties contributed to the breakdown in relations</w:t>
      </w:r>
    </w:p>
    <w:p w14:paraId="7B3C41F3" w14:textId="77777777" w:rsidR="00403560" w:rsidRDefault="00491037">
      <w:pPr>
        <w:spacing w:before="0" w:after="0" w:line="276" w:lineRule="auto"/>
        <w:ind w:left="720"/>
      </w:pPr>
      <w:r>
        <w:rPr>
          <w:rFonts w:ascii="Arial" w:eastAsia="Arial" w:hAnsi="Arial" w:cs="Arial"/>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No harassment, bullying or discrimination was evident, and the claim appears to be malicious or vexatious.</w:t>
      </w:r>
    </w:p>
    <w:p w14:paraId="51BB017C" w14:textId="77777777" w:rsidR="00403560" w:rsidRDefault="00491037">
      <w:pPr>
        <w:rPr>
          <w:color w:val="1155CC"/>
          <w:u w:val="single"/>
        </w:rPr>
      </w:pPr>
      <w:r>
        <w:t>Penalties may be applied in accordance with the discipli</w:t>
      </w:r>
      <w:r>
        <w:t>nary procedure under</w:t>
      </w:r>
      <w:hyperlink r:id="rId19">
        <w:r>
          <w:t xml:space="preserve"> </w:t>
        </w:r>
      </w:hyperlink>
      <w:hyperlink r:id="rId20">
        <w:r>
          <w:rPr>
            <w:color w:val="1155CC"/>
            <w:u w:val="single"/>
          </w:rPr>
          <w:t>Section 9 of the Student Code of Conduc</w:t>
        </w:r>
        <w:r>
          <w:rPr>
            <w:color w:val="1155CC"/>
            <w:u w:val="single"/>
          </w:rPr>
          <w:t>t.</w:t>
        </w:r>
      </w:hyperlink>
    </w:p>
    <w:p w14:paraId="0E34D5C8" w14:textId="77777777" w:rsidR="00403560" w:rsidRDefault="00491037">
      <w:pPr>
        <w:pStyle w:val="Heading4"/>
        <w:keepNext w:val="0"/>
        <w:keepLines w:val="0"/>
      </w:pPr>
      <w:bookmarkStart w:id="16" w:name="_heading=h.12ewxm6ve5ff" w:colFirst="0" w:colLast="0"/>
      <w:bookmarkEnd w:id="16"/>
      <w:r>
        <w:t>4.3 Right to Appeal</w:t>
      </w:r>
    </w:p>
    <w:p w14:paraId="1BFA0411" w14:textId="77777777" w:rsidR="00403560" w:rsidRDefault="00491037">
      <w:pPr>
        <w:spacing w:before="0" w:after="0" w:line="276" w:lineRule="auto"/>
      </w:pPr>
      <w:r>
        <w:t>A student has the right to appeal a decision of the Disciplinary Committee on the following</w:t>
      </w:r>
    </w:p>
    <w:p w14:paraId="617AD2AC" w14:textId="77777777" w:rsidR="00403560" w:rsidRDefault="00491037">
      <w:pPr>
        <w:spacing w:before="0" w:after="0" w:line="276" w:lineRule="auto"/>
      </w:pPr>
      <w:r>
        <w:t>grounds:</w:t>
      </w:r>
    </w:p>
    <w:p w14:paraId="3FF0E9CD" w14:textId="77777777" w:rsidR="00403560" w:rsidRDefault="00491037">
      <w:pPr>
        <w:spacing w:before="0" w:after="0" w:line="276" w:lineRule="auto"/>
        <w:ind w:left="720"/>
      </w:pPr>
      <w:r>
        <w:t>1.</w:t>
      </w:r>
      <w:r>
        <w:rPr>
          <w:rFonts w:ascii="Times New Roman" w:eastAsia="Times New Roman" w:hAnsi="Times New Roman" w:cs="Times New Roman"/>
          <w:sz w:val="14"/>
          <w:szCs w:val="14"/>
        </w:rPr>
        <w:t xml:space="preserve">      </w:t>
      </w:r>
      <w:r>
        <w:t>there is new evidence or evidence which was, for good cause, not presented to the Disciplinary Committee which might reasona</w:t>
      </w:r>
      <w:r>
        <w:t xml:space="preserve">bly have resulted in a different </w:t>
      </w:r>
      <w:proofErr w:type="gramStart"/>
      <w:r>
        <w:t>decision;</w:t>
      </w:r>
      <w:proofErr w:type="gramEnd"/>
    </w:p>
    <w:p w14:paraId="184624BB" w14:textId="77777777" w:rsidR="00403560" w:rsidRDefault="00491037">
      <w:pPr>
        <w:spacing w:before="0" w:after="0" w:line="276" w:lineRule="auto"/>
        <w:ind w:left="720"/>
      </w:pPr>
      <w:r>
        <w:t>2.</w:t>
      </w:r>
      <w:r>
        <w:rPr>
          <w:rFonts w:ascii="Times New Roman" w:eastAsia="Times New Roman" w:hAnsi="Times New Roman" w:cs="Times New Roman"/>
          <w:sz w:val="14"/>
          <w:szCs w:val="14"/>
        </w:rPr>
        <w:t xml:space="preserve">    </w:t>
      </w:r>
      <w:r>
        <w:t xml:space="preserve">there were procedural irregularities (including administrative errors) that give rise to reasonable doubt as to whether the Disciplinary Committee would have reached the same decision had they not </w:t>
      </w:r>
      <w:proofErr w:type="gramStart"/>
      <w:r>
        <w:t>occurred;</w:t>
      </w:r>
      <w:proofErr w:type="gramEnd"/>
    </w:p>
    <w:p w14:paraId="55FBE9CE" w14:textId="77777777" w:rsidR="00403560" w:rsidRDefault="00491037">
      <w:pPr>
        <w:spacing w:before="0" w:after="0" w:line="276" w:lineRule="auto"/>
        <w:ind w:left="720"/>
      </w:pPr>
      <w:r>
        <w:t>3.</w:t>
      </w:r>
      <w:r>
        <w:rPr>
          <w:rFonts w:ascii="Times New Roman" w:eastAsia="Times New Roman" w:hAnsi="Times New Roman" w:cs="Times New Roman"/>
          <w:sz w:val="14"/>
          <w:szCs w:val="14"/>
        </w:rPr>
        <w:t xml:space="preserve">    </w:t>
      </w:r>
      <w:r>
        <w:t>the evidence considered by the Disciplinary</w:t>
      </w:r>
      <w:r>
        <w:t xml:space="preserve"> Committee did not support the findings made by the Disciplinary </w:t>
      </w:r>
      <w:proofErr w:type="gramStart"/>
      <w:r>
        <w:t>Committee;</w:t>
      </w:r>
      <w:proofErr w:type="gramEnd"/>
    </w:p>
    <w:p w14:paraId="3C4575CD" w14:textId="77777777" w:rsidR="00403560" w:rsidRDefault="00491037">
      <w:pPr>
        <w:spacing w:before="0" w:after="0" w:line="276" w:lineRule="auto"/>
        <w:ind w:left="720"/>
      </w:pPr>
      <w:r>
        <w:lastRenderedPageBreak/>
        <w:t>4.</w:t>
      </w:r>
      <w:r>
        <w:rPr>
          <w:rFonts w:ascii="Times New Roman" w:eastAsia="Times New Roman" w:hAnsi="Times New Roman" w:cs="Times New Roman"/>
          <w:sz w:val="14"/>
          <w:szCs w:val="14"/>
        </w:rPr>
        <w:t xml:space="preserve">     </w:t>
      </w:r>
      <w:r>
        <w:t>the penalty imposed by the Disciplinary Committee was unreasonable or disproportionate having regard to all the circumstances of the case.  See</w:t>
      </w:r>
      <w:hyperlink r:id="rId21">
        <w:r>
          <w:t xml:space="preserve"> </w:t>
        </w:r>
      </w:hyperlink>
      <w:hyperlink r:id="rId22">
        <w:r>
          <w:rPr>
            <w:color w:val="1155CC"/>
            <w:u w:val="single"/>
          </w:rPr>
          <w:t>Section 10 of the Student Code of Conduct</w:t>
        </w:r>
      </w:hyperlink>
      <w:r>
        <w:t xml:space="preserve"> for more information.</w:t>
      </w:r>
    </w:p>
    <w:p w14:paraId="4FC51DE0" w14:textId="77777777" w:rsidR="00403560" w:rsidRDefault="00403560">
      <w:pPr>
        <w:spacing w:before="0" w:after="0" w:line="276" w:lineRule="auto"/>
        <w:ind w:left="720"/>
      </w:pPr>
    </w:p>
    <w:p w14:paraId="58180380" w14:textId="77777777" w:rsidR="00403560" w:rsidRDefault="00491037">
      <w:pPr>
        <w:spacing w:before="0" w:after="0" w:line="276" w:lineRule="auto"/>
      </w:pPr>
      <w:r>
        <w:t xml:space="preserve">An appeal can be lodged </w:t>
      </w:r>
      <w:r>
        <w:t xml:space="preserve">by following the steps outlined </w:t>
      </w:r>
      <w:hyperlink r:id="rId23">
        <w:r>
          <w:rPr>
            <w:color w:val="1155CC"/>
            <w:u w:val="single"/>
          </w:rPr>
          <w:t>here</w:t>
        </w:r>
      </w:hyperlink>
      <w:r>
        <w:t>.</w:t>
      </w:r>
    </w:p>
    <w:p w14:paraId="2C4B1945" w14:textId="77777777" w:rsidR="00403560" w:rsidRDefault="00491037">
      <w:pPr>
        <w:pStyle w:val="Heading4"/>
        <w:keepNext w:val="0"/>
        <w:keepLines w:val="0"/>
      </w:pPr>
      <w:bookmarkStart w:id="17" w:name="_heading=h.ddsdr0d8yrzf" w:colFirst="0" w:colLast="0"/>
      <w:bookmarkEnd w:id="17"/>
      <w:r>
        <w:t>4.4 Malicious Complaints</w:t>
      </w:r>
    </w:p>
    <w:p w14:paraId="581548C0" w14:textId="77777777" w:rsidR="00403560" w:rsidRDefault="00491037">
      <w:pPr>
        <w:spacing w:line="276" w:lineRule="auto"/>
      </w:pPr>
      <w:r>
        <w:t>A malicious complaint can be described as an allegation made without foundation, and with malicious intent, where a person know</w:t>
      </w:r>
      <w:r>
        <w:t>ingly or without regard to whether it is true or not, accuses another person of allegedly bullying or harassing them. This could also apply to where one person maliciously complains of someone allegedly bullying or harassing a third party, without fully ex</w:t>
      </w:r>
      <w:r>
        <w:t>ploring the veracity of the claim.</w:t>
      </w:r>
    </w:p>
    <w:p w14:paraId="4394E20A" w14:textId="77777777" w:rsidR="00403560" w:rsidRDefault="00491037">
      <w:pPr>
        <w:spacing w:line="276" w:lineRule="auto"/>
      </w:pPr>
      <w:r>
        <w:t xml:space="preserve">If proven to be malicious, the person making such a complaint may face disciplinary action up to and including expulsion in serious cases, particularly in cases where the good name and reputation of another member of the </w:t>
      </w:r>
      <w:r>
        <w:t>university community has been unjustifiably brought into question.</w:t>
      </w:r>
    </w:p>
    <w:p w14:paraId="41B06FE0" w14:textId="77777777" w:rsidR="00403560" w:rsidRDefault="00491037">
      <w:pPr>
        <w:pStyle w:val="Heading4"/>
        <w:keepNext w:val="0"/>
        <w:keepLines w:val="0"/>
        <w:widowControl w:val="0"/>
        <w:spacing w:before="0" w:line="276" w:lineRule="auto"/>
        <w:ind w:right="107"/>
        <w:jc w:val="left"/>
      </w:pPr>
      <w:bookmarkStart w:id="18" w:name="_heading=h.2s8eyo1" w:colFirst="0" w:colLast="0"/>
      <w:bookmarkEnd w:id="18"/>
      <w:r>
        <w:t>4.5 Anonymous Reporting/ Reluctant Reporting Party / Third Party Reports</w:t>
      </w:r>
    </w:p>
    <w:p w14:paraId="28C0C0D7" w14:textId="77777777" w:rsidR="00403560" w:rsidRDefault="00491037">
      <w:pPr>
        <w:widowControl w:val="0"/>
        <w:tabs>
          <w:tab w:val="left" w:pos="840"/>
        </w:tabs>
        <w:spacing w:before="0" w:after="0" w:line="276" w:lineRule="auto"/>
        <w:ind w:right="107"/>
        <w:rPr>
          <w:b/>
        </w:rPr>
      </w:pPr>
      <w:r>
        <w:t>It would be exceptional for the University to pursue a formal investigation where the reporting party is a third-par</w:t>
      </w:r>
      <w:r>
        <w:t>ty, the reporting party is reluctant to pursue a formal report, or where the reporting party has chosen to remain anonymous.  There are limitations in responding to these types of reports, such as the lack of detail provided, that could impact on the right</w:t>
      </w:r>
      <w:r>
        <w:t>s of respondents as per the rules of natural justice.   In these situations, the University will examine reports on a case-by-case basis.  However, if a reporting party wishes to make an anonymous report to note that an incident happened, they can do so th</w:t>
      </w:r>
      <w:r>
        <w:t>rough</w:t>
      </w:r>
      <w:r>
        <w:rPr>
          <w:b/>
        </w:rPr>
        <w:t xml:space="preserve"> ‘</w:t>
      </w:r>
      <w:hyperlink w:anchor="_heading=h.c0q93fn69vup">
        <w:r>
          <w:rPr>
            <w:b/>
            <w:color w:val="1155CC"/>
            <w:u w:val="single"/>
          </w:rPr>
          <w:t>SPEAK OUT’</w:t>
        </w:r>
      </w:hyperlink>
      <w:r>
        <w:t xml:space="preserve">. Here they will have access to information and support should they wish to pursue a report or support in the future. </w:t>
      </w:r>
    </w:p>
    <w:p w14:paraId="05B2B121" w14:textId="77777777" w:rsidR="00403560" w:rsidRDefault="00403560">
      <w:pPr>
        <w:widowControl w:val="0"/>
        <w:spacing w:before="0" w:after="0" w:line="240" w:lineRule="auto"/>
        <w:jc w:val="left"/>
        <w:rPr>
          <w:rFonts w:ascii="Times New Roman" w:eastAsia="Times New Roman" w:hAnsi="Times New Roman" w:cs="Times New Roman"/>
        </w:rPr>
      </w:pPr>
      <w:bookmarkStart w:id="19" w:name="_heading=h.17dp8vu" w:colFirst="0" w:colLast="0"/>
      <w:bookmarkEnd w:id="19"/>
    </w:p>
    <w:p w14:paraId="3341FB3B" w14:textId="77777777" w:rsidR="00403560" w:rsidRDefault="00491037">
      <w:pPr>
        <w:pStyle w:val="Heading4"/>
        <w:keepNext w:val="0"/>
        <w:keepLines w:val="0"/>
        <w:widowControl w:val="0"/>
        <w:tabs>
          <w:tab w:val="left" w:pos="717"/>
        </w:tabs>
        <w:spacing w:before="0" w:after="0" w:line="240" w:lineRule="auto"/>
      </w:pPr>
      <w:bookmarkStart w:id="20" w:name="_heading=h.c0q93fn69vup" w:colFirst="0" w:colLast="0"/>
      <w:bookmarkEnd w:id="20"/>
      <w:r>
        <w:t>4.6 Speak Out Tool</w:t>
      </w:r>
    </w:p>
    <w:p w14:paraId="054FE1C6" w14:textId="77777777" w:rsidR="00403560" w:rsidRDefault="00403560">
      <w:pPr>
        <w:widowControl w:val="0"/>
        <w:spacing w:before="10" w:after="0" w:line="240" w:lineRule="auto"/>
        <w:jc w:val="left"/>
        <w:rPr>
          <w:b/>
          <w:sz w:val="20"/>
          <w:szCs w:val="20"/>
        </w:rPr>
      </w:pPr>
    </w:p>
    <w:p w14:paraId="64952C83" w14:textId="77777777" w:rsidR="00403560" w:rsidRDefault="00491037">
      <w:pPr>
        <w:widowControl w:val="0"/>
        <w:spacing w:before="0" w:after="0" w:line="276" w:lineRule="auto"/>
        <w:ind w:right="109"/>
      </w:pPr>
      <w:r>
        <w:t>Speak Out, is an anonymous-reporting tool for DCU staff and students. The tool allows any member of staff or student</w:t>
      </w:r>
      <w:r>
        <w:t xml:space="preserve"> to submit a report of bullying, harassment or discrimination in a way that protects their identity and the identity of the alleged perpetrator. The tool is completely confidential and no identifying information is collected.</w:t>
      </w:r>
    </w:p>
    <w:p w14:paraId="49D997A6" w14:textId="77777777" w:rsidR="00403560" w:rsidRDefault="00491037">
      <w:pPr>
        <w:widowControl w:val="0"/>
        <w:spacing w:before="200" w:after="0" w:line="276" w:lineRule="auto"/>
        <w:ind w:right="109"/>
        <w:rPr>
          <w:b/>
        </w:rPr>
      </w:pPr>
      <w:r>
        <w:t>The anonymous reporting tool will assist the University to monitor data related to experiences of sexual misconduct within the University to identify trends and patterns. The University will then use these findings to inform future work: for example, to id</w:t>
      </w:r>
      <w:r>
        <w:t xml:space="preserve">entify training and information needs and any gaps in current policies and procedures or to address areas of risk which had not previously been identified.  To anonymously report an incident, go to </w:t>
      </w:r>
      <w:hyperlink r:id="rId24">
        <w:r>
          <w:rPr>
            <w:b/>
            <w:color w:val="1155CC"/>
            <w:u w:val="single"/>
          </w:rPr>
          <w:t>SPEAK OUT.</w:t>
        </w:r>
      </w:hyperlink>
    </w:p>
    <w:p w14:paraId="3B9B9106" w14:textId="77777777" w:rsidR="00403560" w:rsidRDefault="00491037">
      <w:pPr>
        <w:pStyle w:val="Heading3"/>
        <w:numPr>
          <w:ilvl w:val="0"/>
          <w:numId w:val="5"/>
        </w:numPr>
      </w:pPr>
      <w:bookmarkStart w:id="21" w:name="_heading=h.63d4ecfnpjwp" w:colFirst="0" w:colLast="0"/>
      <w:bookmarkEnd w:id="21"/>
      <w:r>
        <w:t xml:space="preserve"> Ro</w:t>
      </w:r>
      <w:r>
        <w:t xml:space="preserve">les and Responsibilities </w:t>
      </w:r>
    </w:p>
    <w:p w14:paraId="5A17653A" w14:textId="77777777" w:rsidR="00403560" w:rsidRDefault="00491037">
      <w:r>
        <w:t>The University, through developing these procedures, seeks to address bullying, harassment, and discrimination across the institution as it has a duty of care to its staff and students and to protect itself from reputational damag</w:t>
      </w:r>
      <w:r>
        <w:t xml:space="preserve">e.  </w:t>
      </w:r>
      <w:r>
        <w:rPr>
          <w:highlight w:val="white"/>
        </w:rPr>
        <w:t xml:space="preserve">The </w:t>
      </w:r>
      <w:r>
        <w:rPr>
          <w:i/>
          <w:highlight w:val="white"/>
        </w:rPr>
        <w:t>Dignity and Respect at Work and Study Policy</w:t>
      </w:r>
      <w:r>
        <w:rPr>
          <w:highlight w:val="white"/>
        </w:rPr>
        <w:t xml:space="preserve"> contains the roles and responsibilities of units/departments within the university that engage with this procedure.</w:t>
      </w:r>
    </w:p>
    <w:p w14:paraId="4E9337F0" w14:textId="77777777" w:rsidR="00403560" w:rsidRDefault="00491037">
      <w:pPr>
        <w:pStyle w:val="Heading4"/>
        <w:keepNext w:val="0"/>
        <w:keepLines w:val="0"/>
      </w:pPr>
      <w:bookmarkStart w:id="22" w:name="_heading=h.pbrr921cneiu" w:colFirst="0" w:colLast="0"/>
      <w:bookmarkEnd w:id="22"/>
      <w:r>
        <w:t>5.1 Confidentiality</w:t>
      </w:r>
    </w:p>
    <w:p w14:paraId="00D5D22D" w14:textId="77777777" w:rsidR="00403560" w:rsidRDefault="00491037">
      <w:r>
        <w:t xml:space="preserve">Confidentiality will be maintained throughout the investigation to </w:t>
      </w:r>
      <w:r>
        <w:t>the greatest extent possible, consistent with the requirements of a fair investigation. All individuals involved in the informal and formal complaints procedures are expected to maintain the utmost confidentiality on the subject. However, DCU may be oblige</w:t>
      </w:r>
      <w:r>
        <w:t>d to disclose the details of any complaint to such persons or authorities and to such an extent as is necessary to investigate the complaint properly and fairly. All individuals are required to give due regard to GDPR legislation in the collection and stor</w:t>
      </w:r>
      <w:r>
        <w:t>age of any personal information.</w:t>
      </w:r>
    </w:p>
    <w:p w14:paraId="25ECAF9D" w14:textId="77777777" w:rsidR="00403560" w:rsidRDefault="00491037">
      <w:pPr>
        <w:rPr>
          <w:b/>
        </w:rPr>
      </w:pPr>
      <w:r>
        <w:rPr>
          <w:b/>
        </w:rPr>
        <w:t>5.2 Data Collection</w:t>
      </w:r>
    </w:p>
    <w:p w14:paraId="0419D469" w14:textId="77777777" w:rsidR="00403560" w:rsidRDefault="00491037">
      <w:pPr>
        <w:widowControl w:val="0"/>
        <w:spacing w:line="276" w:lineRule="auto"/>
      </w:pPr>
      <w:r>
        <w:t>The personal data provided as part of a report is obtained, processed and retained by Dublin City University ‘Data Controller') for the purposes that are directly connected with the administration and op</w:t>
      </w:r>
      <w:r>
        <w:t xml:space="preserve">eration of the Dignity and Respect Policy and Procedures and will be treated in accordance with the DCU Data Privacy Policy which can be accessed on the </w:t>
      </w:r>
      <w:hyperlink r:id="rId25">
        <w:r>
          <w:rPr>
            <w:color w:val="1155CC"/>
            <w:u w:val="single"/>
          </w:rPr>
          <w:t>Chief Operating Officers website</w:t>
        </w:r>
      </w:hyperlink>
      <w:r>
        <w:t>.</w:t>
      </w:r>
    </w:p>
    <w:p w14:paraId="6DF66BDD" w14:textId="77777777" w:rsidR="00403560" w:rsidRDefault="00491037">
      <w:pPr>
        <w:widowControl w:val="0"/>
        <w:spacing w:line="276" w:lineRule="auto"/>
      </w:pPr>
      <w:r>
        <w:t>Some</w:t>
      </w:r>
      <w:r>
        <w:t xml:space="preserve"> data will be shared with the HEA or Department of Further and Higher Education, Research, Innovation and Science for statistical purposes only.  No identifying, personal or sensitive data will be shared.</w:t>
      </w:r>
    </w:p>
    <w:p w14:paraId="2194E9D2" w14:textId="77777777" w:rsidR="00403560" w:rsidRDefault="00491037">
      <w:pPr>
        <w:pStyle w:val="Heading3"/>
        <w:numPr>
          <w:ilvl w:val="0"/>
          <w:numId w:val="5"/>
        </w:numPr>
      </w:pPr>
      <w:bookmarkStart w:id="23" w:name="_heading=h.hxm3vers3tvk" w:colFirst="0" w:colLast="0"/>
      <w:bookmarkEnd w:id="23"/>
      <w:r>
        <w:t>Definitions</w:t>
      </w:r>
    </w:p>
    <w:p w14:paraId="68DAE824" w14:textId="77777777" w:rsidR="00403560" w:rsidRDefault="00491037">
      <w:pPr>
        <w:spacing w:after="0"/>
      </w:pPr>
      <w:r>
        <w:t>Harassment and discrimination are cover</w:t>
      </w:r>
      <w:r>
        <w:t>ed in legislation by the</w:t>
      </w:r>
      <w:hyperlink r:id="rId26">
        <w:r>
          <w:t xml:space="preserve"> </w:t>
        </w:r>
      </w:hyperlink>
      <w:hyperlink r:id="rId27">
        <w:r>
          <w:rPr>
            <w:color w:val="0563C1"/>
            <w:u w:val="single"/>
          </w:rPr>
          <w:t xml:space="preserve">Equal Status Acts 2000 – 2018 </w:t>
        </w:r>
      </w:hyperlink>
      <w:r>
        <w:rPr>
          <w:color w:val="0563C1"/>
          <w:u w:val="single"/>
        </w:rPr>
        <w:t xml:space="preserve"> </w:t>
      </w:r>
      <w:r>
        <w:t xml:space="preserve">.  Please see the </w:t>
      </w:r>
      <w:r>
        <w:rPr>
          <w:i/>
        </w:rPr>
        <w:t xml:space="preserve">Dignity and Respect </w:t>
      </w:r>
      <w:r>
        <w:rPr>
          <w:i/>
        </w:rPr>
        <w:t>at Work and Study Policy</w:t>
      </w:r>
      <w:r>
        <w:t xml:space="preserve"> document related to these </w:t>
      </w:r>
      <w:proofErr w:type="gramStart"/>
      <w:r>
        <w:t xml:space="preserve">procedures </w:t>
      </w:r>
      <w:r>
        <w:rPr>
          <w:i/>
        </w:rPr>
        <w:t xml:space="preserve"> </w:t>
      </w:r>
      <w:r>
        <w:t>for</w:t>
      </w:r>
      <w:proofErr w:type="gramEnd"/>
      <w:r>
        <w:t xml:space="preserve"> more information on bullying, harassment and discrimination as well as further related definitions.</w:t>
      </w:r>
    </w:p>
    <w:p w14:paraId="31089887" w14:textId="77777777" w:rsidR="00403560" w:rsidRDefault="00491037">
      <w:pPr>
        <w:pStyle w:val="Heading3"/>
        <w:ind w:left="283"/>
      </w:pPr>
      <w:bookmarkStart w:id="24" w:name="_heading=h.1kwa6az068e2" w:colFirst="0" w:colLast="0"/>
      <w:bookmarkEnd w:id="24"/>
      <w:r>
        <w:t>7.  Related Documentation</w:t>
      </w:r>
    </w:p>
    <w:p w14:paraId="31D038A7" w14:textId="77777777" w:rsidR="00403560" w:rsidRDefault="00491037">
      <w:r>
        <w:t>This procedure should be read in conjunction with:</w:t>
      </w:r>
    </w:p>
    <w:p w14:paraId="1C1A2EB2" w14:textId="77777777" w:rsidR="00403560" w:rsidRDefault="00491037">
      <w:pPr>
        <w:numPr>
          <w:ilvl w:val="0"/>
          <w:numId w:val="3"/>
        </w:numPr>
        <w:spacing w:after="0"/>
      </w:pPr>
      <w:hyperlink r:id="rId28">
        <w:r>
          <w:rPr>
            <w:color w:val="1155CC"/>
            <w:u w:val="single"/>
          </w:rPr>
          <w:t>Student Code of Conduct and Discipline</w:t>
        </w:r>
      </w:hyperlink>
    </w:p>
    <w:p w14:paraId="337E15D7" w14:textId="77777777" w:rsidR="00403560" w:rsidRDefault="00491037">
      <w:pPr>
        <w:numPr>
          <w:ilvl w:val="0"/>
          <w:numId w:val="3"/>
        </w:numPr>
        <w:spacing w:before="0" w:after="0"/>
      </w:pPr>
      <w:hyperlink r:id="rId29">
        <w:r>
          <w:rPr>
            <w:color w:val="1155CC"/>
            <w:u w:val="single"/>
          </w:rPr>
          <w:t>Equal Status Act 2000-2018</w:t>
        </w:r>
      </w:hyperlink>
    </w:p>
    <w:p w14:paraId="0718B545" w14:textId="77777777" w:rsidR="00403560" w:rsidRDefault="00491037">
      <w:pPr>
        <w:numPr>
          <w:ilvl w:val="0"/>
          <w:numId w:val="3"/>
        </w:numPr>
        <w:spacing w:before="0" w:after="0"/>
      </w:pPr>
      <w:r>
        <w:t>Sexual Misconduct for Students and</w:t>
      </w:r>
      <w:r>
        <w:t xml:space="preserve"> Staff Policy</w:t>
      </w:r>
    </w:p>
    <w:p w14:paraId="59EEDB93" w14:textId="77777777" w:rsidR="00403560" w:rsidRDefault="00491037">
      <w:pPr>
        <w:numPr>
          <w:ilvl w:val="0"/>
          <w:numId w:val="3"/>
        </w:numPr>
        <w:spacing w:before="0" w:after="0"/>
      </w:pPr>
      <w:r>
        <w:t>Dignity and Respect at Work and Study Policy</w:t>
      </w:r>
    </w:p>
    <w:p w14:paraId="3B6A897E" w14:textId="77777777" w:rsidR="00403560" w:rsidRDefault="00491037">
      <w:pPr>
        <w:numPr>
          <w:ilvl w:val="0"/>
          <w:numId w:val="3"/>
        </w:numPr>
        <w:spacing w:before="0" w:after="0"/>
      </w:pPr>
      <w:r>
        <w:t>Sexual Misconduct Student Procedures</w:t>
      </w:r>
    </w:p>
    <w:p w14:paraId="0129809E" w14:textId="77777777" w:rsidR="00403560" w:rsidRDefault="00491037">
      <w:pPr>
        <w:numPr>
          <w:ilvl w:val="0"/>
          <w:numId w:val="3"/>
        </w:numPr>
        <w:spacing w:before="0" w:after="0"/>
      </w:pPr>
      <w:r>
        <w:t>Dignity and Respect Staff Procedures</w:t>
      </w:r>
    </w:p>
    <w:p w14:paraId="3037D8B5" w14:textId="77777777" w:rsidR="00403560" w:rsidRDefault="00491037">
      <w:pPr>
        <w:numPr>
          <w:ilvl w:val="0"/>
          <w:numId w:val="3"/>
        </w:numPr>
        <w:spacing w:before="0" w:after="0"/>
      </w:pPr>
      <w:r>
        <w:t>Sexual Misconduct Staff Procedures</w:t>
      </w:r>
    </w:p>
    <w:p w14:paraId="69817124" w14:textId="77777777" w:rsidR="00403560" w:rsidRDefault="00491037">
      <w:pPr>
        <w:numPr>
          <w:ilvl w:val="0"/>
          <w:numId w:val="3"/>
        </w:numPr>
        <w:spacing w:before="0" w:after="0"/>
      </w:pPr>
      <w:hyperlink r:id="rId30">
        <w:r>
          <w:rPr>
            <w:color w:val="1155CC"/>
            <w:u w:val="single"/>
          </w:rPr>
          <w:t>Student Gender Identity and Gender Expression Policy</w:t>
        </w:r>
      </w:hyperlink>
    </w:p>
    <w:p w14:paraId="25DE722C" w14:textId="77777777" w:rsidR="00403560" w:rsidRDefault="00491037">
      <w:pPr>
        <w:numPr>
          <w:ilvl w:val="0"/>
          <w:numId w:val="3"/>
        </w:numPr>
        <w:spacing w:before="0"/>
      </w:pPr>
      <w:hyperlink r:id="rId31">
        <w:r>
          <w:rPr>
            <w:color w:val="1155CC"/>
            <w:u w:val="single"/>
          </w:rPr>
          <w:t>Soci</w:t>
        </w:r>
        <w:r>
          <w:rPr>
            <w:color w:val="1155CC"/>
            <w:u w:val="single"/>
          </w:rPr>
          <w:t>al Media policy</w:t>
        </w:r>
      </w:hyperlink>
    </w:p>
    <w:p w14:paraId="61CEB5FC" w14:textId="77777777" w:rsidR="00403560" w:rsidRDefault="00491037">
      <w:pPr>
        <w:pStyle w:val="Heading3"/>
      </w:pPr>
      <w:bookmarkStart w:id="25" w:name="_heading=h.j3zib5c7tlt2" w:colFirst="0" w:colLast="0"/>
      <w:bookmarkEnd w:id="25"/>
      <w:r>
        <w:t xml:space="preserve">Additional Sources of Support </w:t>
      </w:r>
    </w:p>
    <w:tbl>
      <w:tblPr>
        <w:tblStyle w:val="ad"/>
        <w:tblW w:w="9030" w:type="dxa"/>
        <w:tblBorders>
          <w:top w:val="nil"/>
          <w:left w:val="nil"/>
          <w:bottom w:val="nil"/>
          <w:right w:val="nil"/>
          <w:insideH w:val="nil"/>
          <w:insideV w:val="nil"/>
        </w:tblBorders>
        <w:tblLayout w:type="fixed"/>
        <w:tblLook w:val="0600" w:firstRow="0" w:lastRow="0" w:firstColumn="0" w:lastColumn="0" w:noHBand="1" w:noVBand="1"/>
      </w:tblPr>
      <w:tblGrid>
        <w:gridCol w:w="4125"/>
        <w:gridCol w:w="4905"/>
      </w:tblGrid>
      <w:tr w:rsidR="00403560" w14:paraId="6C532852" w14:textId="77777777">
        <w:trPr>
          <w:trHeight w:val="516"/>
        </w:trPr>
        <w:tc>
          <w:tcPr>
            <w:tcW w:w="4125" w:type="dxa"/>
            <w:tcBorders>
              <w:top w:val="single" w:sz="12" w:space="0" w:color="000000"/>
              <w:left w:val="single" w:sz="12" w:space="0" w:color="000000"/>
              <w:bottom w:val="single" w:sz="12" w:space="0" w:color="000000"/>
              <w:right w:val="single" w:sz="8" w:space="0" w:color="C9C9C9"/>
            </w:tcBorders>
            <w:tcMar>
              <w:top w:w="-13" w:type="dxa"/>
              <w:left w:w="-13" w:type="dxa"/>
              <w:bottom w:w="-13" w:type="dxa"/>
              <w:right w:w="-13" w:type="dxa"/>
            </w:tcMar>
          </w:tcPr>
          <w:p w14:paraId="522860A2" w14:textId="77777777" w:rsidR="00403560" w:rsidRDefault="00491037">
            <w:pPr>
              <w:spacing w:before="0"/>
            </w:pPr>
            <w:r>
              <w:t>DCU Student Counselling Service</w:t>
            </w:r>
          </w:p>
        </w:tc>
        <w:tc>
          <w:tcPr>
            <w:tcW w:w="4905" w:type="dxa"/>
            <w:tcBorders>
              <w:top w:val="single" w:sz="12" w:space="0" w:color="000000"/>
              <w:left w:val="nil"/>
              <w:bottom w:val="single" w:sz="12" w:space="0" w:color="000000"/>
              <w:right w:val="single" w:sz="12" w:space="0" w:color="000000"/>
            </w:tcBorders>
            <w:tcMar>
              <w:top w:w="-13" w:type="dxa"/>
              <w:left w:w="-13" w:type="dxa"/>
              <w:bottom w:w="-13" w:type="dxa"/>
              <w:right w:w="-13" w:type="dxa"/>
            </w:tcMar>
          </w:tcPr>
          <w:p w14:paraId="721009C1" w14:textId="77777777" w:rsidR="00403560" w:rsidRDefault="00491037">
            <w:pPr>
              <w:spacing w:before="0"/>
              <w:rPr>
                <w:color w:val="1155CC"/>
                <w:u w:val="single"/>
              </w:rPr>
            </w:pPr>
            <w:hyperlink r:id="rId32">
              <w:r>
                <w:rPr>
                  <w:color w:val="1155CC"/>
                  <w:u w:val="single"/>
                </w:rPr>
                <w:t>https://www.dcu.ie/counselling</w:t>
              </w:r>
            </w:hyperlink>
          </w:p>
        </w:tc>
      </w:tr>
      <w:tr w:rsidR="00403560" w14:paraId="469B2B9D" w14:textId="77777777">
        <w:trPr>
          <w:trHeight w:val="516"/>
        </w:trPr>
        <w:tc>
          <w:tcPr>
            <w:tcW w:w="4125" w:type="dxa"/>
            <w:tcBorders>
              <w:top w:val="nil"/>
              <w:left w:val="single" w:sz="12" w:space="0" w:color="000000"/>
              <w:bottom w:val="single" w:sz="12" w:space="0" w:color="000000"/>
              <w:right w:val="single" w:sz="8" w:space="0" w:color="C9C9C9"/>
            </w:tcBorders>
            <w:tcMar>
              <w:top w:w="-13" w:type="dxa"/>
              <w:left w:w="-13" w:type="dxa"/>
              <w:bottom w:w="-13" w:type="dxa"/>
              <w:right w:w="-13" w:type="dxa"/>
            </w:tcMar>
          </w:tcPr>
          <w:p w14:paraId="4D3ED1B1" w14:textId="77777777" w:rsidR="00403560" w:rsidRDefault="00491037">
            <w:pPr>
              <w:spacing w:before="0"/>
            </w:pPr>
            <w:r>
              <w:t>DCU Student Advice Centre</w:t>
            </w:r>
          </w:p>
        </w:tc>
        <w:tc>
          <w:tcPr>
            <w:tcW w:w="4905" w:type="dxa"/>
            <w:tcBorders>
              <w:top w:val="nil"/>
              <w:left w:val="nil"/>
              <w:bottom w:val="single" w:sz="12" w:space="0" w:color="000000"/>
              <w:right w:val="single" w:sz="12" w:space="0" w:color="000000"/>
            </w:tcBorders>
            <w:tcMar>
              <w:top w:w="-13" w:type="dxa"/>
              <w:left w:w="-13" w:type="dxa"/>
              <w:bottom w:w="-13" w:type="dxa"/>
              <w:right w:w="-13" w:type="dxa"/>
            </w:tcMar>
          </w:tcPr>
          <w:p w14:paraId="7DFF4F89" w14:textId="77777777" w:rsidR="00403560" w:rsidRDefault="00491037">
            <w:pPr>
              <w:spacing w:before="0"/>
            </w:pPr>
            <w:hyperlink r:id="rId33">
              <w:r>
                <w:rPr>
                  <w:color w:val="1155CC"/>
                  <w:u w:val="single"/>
                </w:rPr>
                <w:t>https://www.dcu.ie/advice</w:t>
              </w:r>
            </w:hyperlink>
            <w:r>
              <w:t xml:space="preserve">  </w:t>
            </w:r>
          </w:p>
        </w:tc>
      </w:tr>
      <w:tr w:rsidR="00403560" w14:paraId="7CF384AD" w14:textId="77777777">
        <w:trPr>
          <w:trHeight w:val="1030"/>
        </w:trPr>
        <w:tc>
          <w:tcPr>
            <w:tcW w:w="4125" w:type="dxa"/>
            <w:tcBorders>
              <w:top w:val="nil"/>
              <w:left w:val="single" w:sz="12" w:space="0" w:color="000000"/>
              <w:bottom w:val="single" w:sz="12" w:space="0" w:color="000000"/>
              <w:right w:val="single" w:sz="8" w:space="0" w:color="C9C9C9"/>
            </w:tcBorders>
            <w:tcMar>
              <w:top w:w="43" w:type="dxa"/>
              <w:left w:w="43" w:type="dxa"/>
              <w:bottom w:w="43" w:type="dxa"/>
              <w:right w:w="43" w:type="dxa"/>
            </w:tcMar>
          </w:tcPr>
          <w:p w14:paraId="49E4EECA" w14:textId="77777777" w:rsidR="00403560" w:rsidRDefault="00491037">
            <w:pPr>
              <w:spacing w:before="0"/>
            </w:pPr>
            <w:r>
              <w:t>Student Policy Officer, Student Support &amp; Development</w:t>
            </w:r>
          </w:p>
        </w:tc>
        <w:tc>
          <w:tcPr>
            <w:tcW w:w="4905" w:type="dxa"/>
            <w:tcBorders>
              <w:top w:val="nil"/>
              <w:left w:val="nil"/>
              <w:bottom w:val="single" w:sz="12" w:space="0" w:color="000000"/>
              <w:right w:val="single" w:sz="12" w:space="0" w:color="000000"/>
            </w:tcBorders>
            <w:tcMar>
              <w:top w:w="43" w:type="dxa"/>
              <w:left w:w="43" w:type="dxa"/>
              <w:bottom w:w="43" w:type="dxa"/>
              <w:right w:w="43" w:type="dxa"/>
            </w:tcMar>
          </w:tcPr>
          <w:p w14:paraId="6EA9A388" w14:textId="77777777" w:rsidR="00403560" w:rsidRDefault="00491037">
            <w:pPr>
              <w:spacing w:before="0"/>
              <w:rPr>
                <w:color w:val="1155CC"/>
                <w:u w:val="single"/>
              </w:rPr>
            </w:pPr>
            <w:hyperlink r:id="rId34">
              <w:r>
                <w:rPr>
                  <w:color w:val="1155CC"/>
                  <w:u w:val="single"/>
                </w:rPr>
                <w:t>https://www.dcu.ie/students</w:t>
              </w:r>
            </w:hyperlink>
          </w:p>
        </w:tc>
      </w:tr>
    </w:tbl>
    <w:p w14:paraId="2535CCD2" w14:textId="77777777" w:rsidR="00403560" w:rsidRDefault="00491037">
      <w:pPr>
        <w:pStyle w:val="Heading3"/>
        <w:spacing w:before="0"/>
      </w:pPr>
      <w:bookmarkStart w:id="26" w:name="_heading=h.wsre1drv3rn1" w:colFirst="0" w:colLast="0"/>
      <w:bookmarkEnd w:id="26"/>
      <w:r>
        <w:t xml:space="preserve">Contact </w:t>
      </w:r>
    </w:p>
    <w:p w14:paraId="1BFF6464" w14:textId="77777777" w:rsidR="00403560" w:rsidRDefault="00403560">
      <w:pPr>
        <w:pStyle w:val="Heading3"/>
        <w:spacing w:before="0"/>
        <w:rPr>
          <w:rFonts w:ascii="Arial" w:eastAsia="Arial" w:hAnsi="Arial" w:cs="Arial"/>
          <w:i/>
          <w:sz w:val="20"/>
          <w:szCs w:val="20"/>
          <w:highlight w:val="yellow"/>
        </w:rPr>
      </w:pPr>
      <w:bookmarkStart w:id="27" w:name="_heading=h.ucu6fepdeisf" w:colFirst="0" w:colLast="0"/>
      <w:bookmarkEnd w:id="27"/>
    </w:p>
    <w:tbl>
      <w:tblPr>
        <w:tblStyle w:val="ae"/>
        <w:tblW w:w="9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2130"/>
        <w:gridCol w:w="3285"/>
        <w:gridCol w:w="1695"/>
      </w:tblGrid>
      <w:tr w:rsidR="00403560" w14:paraId="55352BB8" w14:textId="77777777">
        <w:tc>
          <w:tcPr>
            <w:tcW w:w="1905" w:type="dxa"/>
            <w:shd w:val="clear" w:color="auto" w:fill="auto"/>
            <w:tcMar>
              <w:top w:w="100" w:type="dxa"/>
              <w:left w:w="100" w:type="dxa"/>
              <w:bottom w:w="100" w:type="dxa"/>
              <w:right w:w="100" w:type="dxa"/>
            </w:tcMar>
          </w:tcPr>
          <w:p w14:paraId="2FBB0A79" w14:textId="77777777" w:rsidR="00403560" w:rsidRDefault="00491037">
            <w:pPr>
              <w:widowControl w:val="0"/>
              <w:spacing w:before="0"/>
              <w:jc w:val="left"/>
              <w:rPr>
                <w:rFonts w:ascii="Arial" w:eastAsia="Arial" w:hAnsi="Arial" w:cs="Arial"/>
                <w:b/>
                <w:sz w:val="20"/>
                <w:szCs w:val="20"/>
              </w:rPr>
            </w:pPr>
            <w:r>
              <w:rPr>
                <w:rFonts w:ascii="Arial" w:eastAsia="Arial" w:hAnsi="Arial" w:cs="Arial"/>
                <w:b/>
                <w:sz w:val="20"/>
                <w:szCs w:val="20"/>
              </w:rPr>
              <w:t>Name</w:t>
            </w:r>
          </w:p>
        </w:tc>
        <w:tc>
          <w:tcPr>
            <w:tcW w:w="2130" w:type="dxa"/>
            <w:shd w:val="clear" w:color="auto" w:fill="auto"/>
            <w:tcMar>
              <w:top w:w="100" w:type="dxa"/>
              <w:left w:w="100" w:type="dxa"/>
              <w:bottom w:w="100" w:type="dxa"/>
              <w:right w:w="100" w:type="dxa"/>
            </w:tcMar>
          </w:tcPr>
          <w:p w14:paraId="358D9C00" w14:textId="77777777" w:rsidR="00403560" w:rsidRDefault="00491037">
            <w:pPr>
              <w:widowControl w:val="0"/>
              <w:spacing w:before="0"/>
              <w:jc w:val="left"/>
              <w:rPr>
                <w:rFonts w:ascii="Arial" w:eastAsia="Arial" w:hAnsi="Arial" w:cs="Arial"/>
                <w:b/>
                <w:sz w:val="20"/>
                <w:szCs w:val="20"/>
              </w:rPr>
            </w:pPr>
            <w:r>
              <w:rPr>
                <w:rFonts w:ascii="Arial" w:eastAsia="Arial" w:hAnsi="Arial" w:cs="Arial"/>
                <w:b/>
                <w:sz w:val="20"/>
                <w:szCs w:val="20"/>
              </w:rPr>
              <w:t>Title</w:t>
            </w:r>
          </w:p>
        </w:tc>
        <w:tc>
          <w:tcPr>
            <w:tcW w:w="3285" w:type="dxa"/>
            <w:shd w:val="clear" w:color="auto" w:fill="auto"/>
            <w:tcMar>
              <w:top w:w="100" w:type="dxa"/>
              <w:left w:w="100" w:type="dxa"/>
              <w:bottom w:w="100" w:type="dxa"/>
              <w:right w:w="100" w:type="dxa"/>
            </w:tcMar>
          </w:tcPr>
          <w:p w14:paraId="14A66FE3" w14:textId="77777777" w:rsidR="00403560" w:rsidRDefault="00491037">
            <w:pPr>
              <w:widowControl w:val="0"/>
              <w:spacing w:before="0"/>
              <w:jc w:val="left"/>
              <w:rPr>
                <w:rFonts w:ascii="Arial" w:eastAsia="Arial" w:hAnsi="Arial" w:cs="Arial"/>
                <w:b/>
                <w:sz w:val="20"/>
                <w:szCs w:val="20"/>
              </w:rPr>
            </w:pPr>
            <w:r>
              <w:rPr>
                <w:rFonts w:ascii="Arial" w:eastAsia="Arial" w:hAnsi="Arial" w:cs="Arial"/>
                <w:b/>
                <w:sz w:val="20"/>
                <w:szCs w:val="20"/>
              </w:rPr>
              <w:t>Contact Details</w:t>
            </w:r>
          </w:p>
        </w:tc>
        <w:tc>
          <w:tcPr>
            <w:tcW w:w="1695" w:type="dxa"/>
            <w:shd w:val="clear" w:color="auto" w:fill="auto"/>
            <w:tcMar>
              <w:top w:w="100" w:type="dxa"/>
              <w:left w:w="100" w:type="dxa"/>
              <w:bottom w:w="100" w:type="dxa"/>
              <w:right w:w="100" w:type="dxa"/>
            </w:tcMar>
          </w:tcPr>
          <w:p w14:paraId="501F20AB" w14:textId="77777777" w:rsidR="00403560" w:rsidRDefault="00491037">
            <w:pPr>
              <w:widowControl w:val="0"/>
              <w:spacing w:before="0"/>
              <w:jc w:val="left"/>
              <w:rPr>
                <w:rFonts w:ascii="Arial" w:eastAsia="Arial" w:hAnsi="Arial" w:cs="Arial"/>
                <w:b/>
                <w:sz w:val="20"/>
                <w:szCs w:val="20"/>
              </w:rPr>
            </w:pPr>
            <w:r>
              <w:rPr>
                <w:rFonts w:ascii="Arial" w:eastAsia="Arial" w:hAnsi="Arial" w:cs="Arial"/>
                <w:b/>
                <w:sz w:val="20"/>
                <w:szCs w:val="20"/>
              </w:rPr>
              <w:t>Phone</w:t>
            </w:r>
          </w:p>
        </w:tc>
      </w:tr>
      <w:tr w:rsidR="00403560" w14:paraId="3D026A81" w14:textId="77777777">
        <w:tc>
          <w:tcPr>
            <w:tcW w:w="1905" w:type="dxa"/>
            <w:shd w:val="clear" w:color="auto" w:fill="auto"/>
            <w:tcMar>
              <w:top w:w="100" w:type="dxa"/>
              <w:left w:w="100" w:type="dxa"/>
              <w:bottom w:w="100" w:type="dxa"/>
              <w:right w:w="100" w:type="dxa"/>
            </w:tcMar>
          </w:tcPr>
          <w:p w14:paraId="73DB0563" w14:textId="77777777" w:rsidR="00403560" w:rsidRDefault="00491037">
            <w:pPr>
              <w:widowControl w:val="0"/>
              <w:spacing w:before="0"/>
              <w:jc w:val="left"/>
              <w:rPr>
                <w:rFonts w:ascii="Arial" w:eastAsia="Arial" w:hAnsi="Arial" w:cs="Arial"/>
                <w:sz w:val="20"/>
                <w:szCs w:val="20"/>
              </w:rPr>
            </w:pPr>
            <w:r>
              <w:rPr>
                <w:rFonts w:ascii="Arial" w:eastAsia="Arial" w:hAnsi="Arial" w:cs="Arial"/>
                <w:sz w:val="20"/>
                <w:szCs w:val="20"/>
              </w:rPr>
              <w:t>Deirdre Moloney</w:t>
            </w:r>
          </w:p>
        </w:tc>
        <w:tc>
          <w:tcPr>
            <w:tcW w:w="2130" w:type="dxa"/>
            <w:shd w:val="clear" w:color="auto" w:fill="auto"/>
            <w:tcMar>
              <w:top w:w="100" w:type="dxa"/>
              <w:left w:w="100" w:type="dxa"/>
              <w:bottom w:w="100" w:type="dxa"/>
              <w:right w:w="100" w:type="dxa"/>
            </w:tcMar>
          </w:tcPr>
          <w:p w14:paraId="346A951C" w14:textId="77777777" w:rsidR="00403560" w:rsidRDefault="00491037">
            <w:pPr>
              <w:widowControl w:val="0"/>
              <w:spacing w:before="0"/>
              <w:jc w:val="left"/>
              <w:rPr>
                <w:rFonts w:ascii="Arial" w:eastAsia="Arial" w:hAnsi="Arial" w:cs="Arial"/>
                <w:sz w:val="20"/>
                <w:szCs w:val="20"/>
              </w:rPr>
            </w:pPr>
            <w:r>
              <w:rPr>
                <w:rFonts w:ascii="Arial" w:eastAsia="Arial" w:hAnsi="Arial" w:cs="Arial"/>
                <w:sz w:val="20"/>
                <w:szCs w:val="20"/>
              </w:rPr>
              <w:t>Student Policy Officer</w:t>
            </w:r>
          </w:p>
        </w:tc>
        <w:tc>
          <w:tcPr>
            <w:tcW w:w="3285" w:type="dxa"/>
            <w:shd w:val="clear" w:color="auto" w:fill="auto"/>
            <w:tcMar>
              <w:top w:w="100" w:type="dxa"/>
              <w:left w:w="100" w:type="dxa"/>
              <w:bottom w:w="100" w:type="dxa"/>
              <w:right w:w="100" w:type="dxa"/>
            </w:tcMar>
          </w:tcPr>
          <w:p w14:paraId="77E72D9B" w14:textId="77777777" w:rsidR="00403560" w:rsidRDefault="00491037">
            <w:pPr>
              <w:widowControl w:val="0"/>
              <w:spacing w:before="0"/>
              <w:jc w:val="left"/>
              <w:rPr>
                <w:rFonts w:ascii="Arial" w:eastAsia="Arial" w:hAnsi="Arial" w:cs="Arial"/>
                <w:sz w:val="20"/>
                <w:szCs w:val="20"/>
              </w:rPr>
            </w:pPr>
            <w:hyperlink r:id="rId35">
              <w:r>
                <w:rPr>
                  <w:rFonts w:ascii="Arial" w:eastAsia="Arial" w:hAnsi="Arial" w:cs="Arial"/>
                  <w:color w:val="1155CC"/>
                  <w:sz w:val="20"/>
                  <w:szCs w:val="20"/>
                  <w:u w:val="single"/>
                </w:rPr>
                <w:t>deirdre.moloney@dcu.ie</w:t>
              </w:r>
            </w:hyperlink>
            <w:r>
              <w:rPr>
                <w:rFonts w:ascii="Arial" w:eastAsia="Arial" w:hAnsi="Arial" w:cs="Arial"/>
                <w:sz w:val="20"/>
                <w:szCs w:val="20"/>
              </w:rPr>
              <w:t xml:space="preserve"> </w:t>
            </w:r>
          </w:p>
        </w:tc>
        <w:tc>
          <w:tcPr>
            <w:tcW w:w="1695" w:type="dxa"/>
            <w:shd w:val="clear" w:color="auto" w:fill="auto"/>
            <w:tcMar>
              <w:top w:w="100" w:type="dxa"/>
              <w:left w:w="100" w:type="dxa"/>
              <w:bottom w:w="100" w:type="dxa"/>
              <w:right w:w="100" w:type="dxa"/>
            </w:tcMar>
          </w:tcPr>
          <w:p w14:paraId="7ACD9CB9" w14:textId="77777777" w:rsidR="00403560" w:rsidRDefault="00491037">
            <w:pPr>
              <w:widowControl w:val="0"/>
              <w:spacing w:before="0"/>
              <w:jc w:val="left"/>
              <w:rPr>
                <w:rFonts w:ascii="Arial" w:eastAsia="Arial" w:hAnsi="Arial" w:cs="Arial"/>
                <w:sz w:val="20"/>
                <w:szCs w:val="20"/>
              </w:rPr>
            </w:pPr>
            <w:r>
              <w:rPr>
                <w:rFonts w:ascii="Arial" w:eastAsia="Arial" w:hAnsi="Arial" w:cs="Arial"/>
                <w:sz w:val="20"/>
                <w:szCs w:val="20"/>
              </w:rPr>
              <w:t>01 700 6157</w:t>
            </w:r>
          </w:p>
        </w:tc>
      </w:tr>
    </w:tbl>
    <w:p w14:paraId="20BCB619" w14:textId="77777777" w:rsidR="00403560" w:rsidRDefault="00491037">
      <w:pPr>
        <w:pStyle w:val="Heading3"/>
      </w:pPr>
      <w:bookmarkStart w:id="28" w:name="_heading=h.6ekq8ah9fdcw" w:colFirst="0" w:colLast="0"/>
      <w:bookmarkEnd w:id="28"/>
      <w:r>
        <w:t>Procedure Review</w:t>
      </w:r>
    </w:p>
    <w:p w14:paraId="02A2B1C1" w14:textId="77777777" w:rsidR="00403560" w:rsidRDefault="00491037">
      <w:pPr>
        <w:spacing w:after="0"/>
      </w:pPr>
      <w:r>
        <w:t>This procedure will be reviewed annually unless amendments are necessary throughout the academic year.</w:t>
      </w:r>
    </w:p>
    <w:p w14:paraId="3689F655" w14:textId="77777777" w:rsidR="00403560" w:rsidRDefault="00491037">
      <w:pPr>
        <w:pStyle w:val="Heading3"/>
      </w:pPr>
      <w:bookmarkStart w:id="29" w:name="_heading=h.1pnzxamrgftd" w:colFirst="0" w:colLast="0"/>
      <w:bookmarkEnd w:id="29"/>
      <w:r>
        <w:t>Version Control</w:t>
      </w:r>
    </w:p>
    <w:p w14:paraId="65BBDDB7" w14:textId="77777777" w:rsidR="00403560" w:rsidRDefault="00403560">
      <w:pPr>
        <w:widowControl w:val="0"/>
        <w:tabs>
          <w:tab w:val="left" w:pos="717"/>
        </w:tabs>
        <w:spacing w:before="0" w:after="0" w:line="240" w:lineRule="auto"/>
        <w:jc w:val="left"/>
        <w:rPr>
          <w:rFonts w:ascii="Times New Roman" w:eastAsia="Times New Roman" w:hAnsi="Times New Roman" w:cs="Times New Roman"/>
          <w:sz w:val="22"/>
          <w:szCs w:val="22"/>
        </w:rPr>
      </w:pPr>
    </w:p>
    <w:tbl>
      <w:tblPr>
        <w:tblStyle w:val="af"/>
        <w:tblW w:w="8895" w:type="dxa"/>
        <w:tblInd w:w="139" w:type="dxa"/>
        <w:tblBorders>
          <w:top w:val="single" w:sz="8" w:space="0" w:color="B4C6E7"/>
          <w:left w:val="single" w:sz="8" w:space="0" w:color="B4C6E7"/>
          <w:bottom w:val="single" w:sz="8" w:space="0" w:color="B4C6E7"/>
          <w:right w:val="single" w:sz="8" w:space="0" w:color="B4C6E7"/>
          <w:insideH w:val="single" w:sz="8" w:space="0" w:color="B4C6E7"/>
          <w:insideV w:val="single" w:sz="8" w:space="0" w:color="B4C6E7"/>
        </w:tblBorders>
        <w:tblLayout w:type="fixed"/>
        <w:tblLook w:val="0000" w:firstRow="0" w:lastRow="0" w:firstColumn="0" w:lastColumn="0" w:noHBand="0" w:noVBand="0"/>
      </w:tblPr>
      <w:tblGrid>
        <w:gridCol w:w="1860"/>
        <w:gridCol w:w="4455"/>
        <w:gridCol w:w="2580"/>
      </w:tblGrid>
      <w:tr w:rsidR="00403560" w14:paraId="02E1E8D5" w14:textId="77777777">
        <w:trPr>
          <w:trHeight w:val="440"/>
        </w:trPr>
        <w:tc>
          <w:tcPr>
            <w:tcW w:w="1860" w:type="dxa"/>
          </w:tcPr>
          <w:p w14:paraId="7335A738" w14:textId="77777777" w:rsidR="00403560" w:rsidRDefault="00491037">
            <w:pPr>
              <w:widowControl w:val="0"/>
              <w:spacing w:before="4"/>
              <w:ind w:left="109"/>
              <w:jc w:val="left"/>
              <w:rPr>
                <w:sz w:val="22"/>
                <w:szCs w:val="22"/>
              </w:rPr>
            </w:pPr>
            <w:r>
              <w:rPr>
                <w:sz w:val="22"/>
                <w:szCs w:val="22"/>
              </w:rPr>
              <w:t>Document Name</w:t>
            </w:r>
          </w:p>
        </w:tc>
        <w:tc>
          <w:tcPr>
            <w:tcW w:w="4455" w:type="dxa"/>
          </w:tcPr>
          <w:p w14:paraId="6C5D0534" w14:textId="77777777" w:rsidR="00403560" w:rsidRDefault="00491037">
            <w:pPr>
              <w:widowControl w:val="0"/>
              <w:spacing w:before="4"/>
              <w:ind w:left="104"/>
              <w:jc w:val="left"/>
              <w:rPr>
                <w:sz w:val="22"/>
                <w:szCs w:val="22"/>
              </w:rPr>
            </w:pPr>
            <w:r>
              <w:rPr>
                <w:sz w:val="22"/>
                <w:szCs w:val="22"/>
              </w:rPr>
              <w:t>Student Sexual Misconduct Procedure</w:t>
            </w:r>
          </w:p>
        </w:tc>
        <w:tc>
          <w:tcPr>
            <w:tcW w:w="2580" w:type="dxa"/>
            <w:vMerge w:val="restart"/>
          </w:tcPr>
          <w:p w14:paraId="479D9174" w14:textId="77777777" w:rsidR="00403560" w:rsidRDefault="00491037">
            <w:pPr>
              <w:widowControl w:val="0"/>
              <w:spacing w:before="4"/>
              <w:ind w:left="104"/>
              <w:jc w:val="left"/>
            </w:pPr>
            <w:r>
              <w:rPr>
                <w:noProof/>
              </w:rPr>
              <w:drawing>
                <wp:anchor distT="0" distB="0" distL="114300" distR="114300" simplePos="0" relativeHeight="251659264" behindDoc="0" locked="0" layoutInCell="1" hidden="0" allowOverlap="1" wp14:anchorId="761C9CA8" wp14:editId="42B2CC7F">
                  <wp:simplePos x="0" y="0"/>
                  <wp:positionH relativeFrom="column">
                    <wp:posOffset>295275</wp:posOffset>
                  </wp:positionH>
                  <wp:positionV relativeFrom="paragraph">
                    <wp:posOffset>285750</wp:posOffset>
                  </wp:positionV>
                  <wp:extent cx="708660" cy="685800"/>
                  <wp:effectExtent l="0" t="0" r="0" b="0"/>
                  <wp:wrapNone/>
                  <wp:docPr id="9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6"/>
                          <a:srcRect/>
                          <a:stretch>
                            <a:fillRect/>
                          </a:stretch>
                        </pic:blipFill>
                        <pic:spPr>
                          <a:xfrm>
                            <a:off x="0" y="0"/>
                            <a:ext cx="708660" cy="685800"/>
                          </a:xfrm>
                          <a:prstGeom prst="rect">
                            <a:avLst/>
                          </a:prstGeom>
                          <a:ln/>
                        </pic:spPr>
                      </pic:pic>
                    </a:graphicData>
                  </a:graphic>
                </wp:anchor>
              </w:drawing>
            </w:r>
          </w:p>
        </w:tc>
      </w:tr>
      <w:tr w:rsidR="00403560" w14:paraId="7A914A2C" w14:textId="77777777">
        <w:trPr>
          <w:trHeight w:val="440"/>
        </w:trPr>
        <w:tc>
          <w:tcPr>
            <w:tcW w:w="1860" w:type="dxa"/>
          </w:tcPr>
          <w:p w14:paraId="2FADF71E" w14:textId="77777777" w:rsidR="00403560" w:rsidRDefault="00491037">
            <w:pPr>
              <w:widowControl w:val="0"/>
              <w:spacing w:before="9"/>
              <w:ind w:left="109"/>
              <w:jc w:val="left"/>
              <w:rPr>
                <w:sz w:val="22"/>
                <w:szCs w:val="22"/>
              </w:rPr>
            </w:pPr>
            <w:r>
              <w:rPr>
                <w:sz w:val="22"/>
                <w:szCs w:val="22"/>
              </w:rPr>
              <w:t>Version Reference</w:t>
            </w:r>
          </w:p>
        </w:tc>
        <w:tc>
          <w:tcPr>
            <w:tcW w:w="4455" w:type="dxa"/>
          </w:tcPr>
          <w:p w14:paraId="3FEDF52B" w14:textId="77777777" w:rsidR="00403560" w:rsidRDefault="00491037">
            <w:pPr>
              <w:widowControl w:val="0"/>
              <w:spacing w:before="9"/>
              <w:ind w:left="104"/>
              <w:jc w:val="left"/>
              <w:rPr>
                <w:sz w:val="22"/>
                <w:szCs w:val="22"/>
              </w:rPr>
            </w:pPr>
            <w:r>
              <w:rPr>
                <w:sz w:val="22"/>
                <w:szCs w:val="22"/>
              </w:rPr>
              <w:t>V2.0</w:t>
            </w:r>
          </w:p>
        </w:tc>
        <w:tc>
          <w:tcPr>
            <w:tcW w:w="2580" w:type="dxa"/>
            <w:vMerge/>
          </w:tcPr>
          <w:p w14:paraId="26E3571A" w14:textId="77777777" w:rsidR="00403560" w:rsidRDefault="00403560">
            <w:pPr>
              <w:widowControl w:val="0"/>
              <w:pBdr>
                <w:top w:val="nil"/>
                <w:left w:val="nil"/>
                <w:bottom w:val="nil"/>
                <w:right w:val="nil"/>
                <w:between w:val="nil"/>
              </w:pBdr>
              <w:spacing w:before="0" w:line="276" w:lineRule="auto"/>
              <w:jc w:val="left"/>
              <w:rPr>
                <w:sz w:val="22"/>
                <w:szCs w:val="22"/>
              </w:rPr>
            </w:pPr>
          </w:p>
        </w:tc>
      </w:tr>
      <w:tr w:rsidR="00403560" w14:paraId="4F23ECDA" w14:textId="77777777">
        <w:trPr>
          <w:trHeight w:val="440"/>
        </w:trPr>
        <w:tc>
          <w:tcPr>
            <w:tcW w:w="1860" w:type="dxa"/>
          </w:tcPr>
          <w:p w14:paraId="32D76FFF" w14:textId="77777777" w:rsidR="00403560" w:rsidRDefault="00491037">
            <w:pPr>
              <w:widowControl w:val="0"/>
              <w:spacing w:before="14"/>
              <w:ind w:left="109"/>
              <w:jc w:val="left"/>
              <w:rPr>
                <w:sz w:val="22"/>
                <w:szCs w:val="22"/>
              </w:rPr>
            </w:pPr>
            <w:r>
              <w:rPr>
                <w:sz w:val="22"/>
                <w:szCs w:val="22"/>
              </w:rPr>
              <w:t>Document Owner</w:t>
            </w:r>
          </w:p>
        </w:tc>
        <w:tc>
          <w:tcPr>
            <w:tcW w:w="4455" w:type="dxa"/>
          </w:tcPr>
          <w:p w14:paraId="0DF066C7" w14:textId="77777777" w:rsidR="00403560" w:rsidRDefault="00491037">
            <w:pPr>
              <w:widowControl w:val="0"/>
              <w:spacing w:before="14"/>
              <w:ind w:left="104"/>
              <w:jc w:val="left"/>
              <w:rPr>
                <w:sz w:val="22"/>
                <w:szCs w:val="22"/>
              </w:rPr>
            </w:pPr>
            <w:r>
              <w:rPr>
                <w:sz w:val="22"/>
                <w:szCs w:val="22"/>
              </w:rPr>
              <w:t>Deirdre Moloney, Student Policy Officer, Student Support and Development</w:t>
            </w:r>
          </w:p>
        </w:tc>
        <w:tc>
          <w:tcPr>
            <w:tcW w:w="2580" w:type="dxa"/>
            <w:vMerge/>
          </w:tcPr>
          <w:p w14:paraId="5AA38B4D" w14:textId="77777777" w:rsidR="00403560" w:rsidRDefault="00403560">
            <w:pPr>
              <w:widowControl w:val="0"/>
              <w:pBdr>
                <w:top w:val="nil"/>
                <w:left w:val="nil"/>
                <w:bottom w:val="nil"/>
                <w:right w:val="nil"/>
                <w:between w:val="nil"/>
              </w:pBdr>
              <w:spacing w:before="0" w:line="276" w:lineRule="auto"/>
              <w:jc w:val="left"/>
            </w:pPr>
          </w:p>
        </w:tc>
      </w:tr>
      <w:tr w:rsidR="00403560" w14:paraId="6712E61B" w14:textId="77777777">
        <w:trPr>
          <w:trHeight w:val="460"/>
        </w:trPr>
        <w:tc>
          <w:tcPr>
            <w:tcW w:w="1860" w:type="dxa"/>
          </w:tcPr>
          <w:p w14:paraId="304245E8" w14:textId="77777777" w:rsidR="00403560" w:rsidRDefault="00491037">
            <w:pPr>
              <w:widowControl w:val="0"/>
              <w:spacing w:before="18"/>
              <w:ind w:left="109"/>
              <w:jc w:val="left"/>
              <w:rPr>
                <w:sz w:val="22"/>
                <w:szCs w:val="22"/>
              </w:rPr>
            </w:pPr>
            <w:r>
              <w:rPr>
                <w:sz w:val="22"/>
                <w:szCs w:val="22"/>
              </w:rPr>
              <w:t>Approved by</w:t>
            </w:r>
          </w:p>
        </w:tc>
        <w:tc>
          <w:tcPr>
            <w:tcW w:w="4455" w:type="dxa"/>
          </w:tcPr>
          <w:p w14:paraId="79809F88" w14:textId="77777777" w:rsidR="00403560" w:rsidRDefault="00491037">
            <w:pPr>
              <w:widowControl w:val="0"/>
              <w:spacing w:before="18"/>
              <w:ind w:left="104"/>
              <w:jc w:val="left"/>
              <w:rPr>
                <w:sz w:val="22"/>
                <w:szCs w:val="22"/>
              </w:rPr>
            </w:pPr>
            <w:r>
              <w:rPr>
                <w:sz w:val="22"/>
                <w:szCs w:val="22"/>
              </w:rPr>
              <w:t>None Required</w:t>
            </w:r>
          </w:p>
        </w:tc>
        <w:tc>
          <w:tcPr>
            <w:tcW w:w="2580" w:type="dxa"/>
            <w:vMerge/>
          </w:tcPr>
          <w:p w14:paraId="567524D5" w14:textId="77777777" w:rsidR="00403560" w:rsidRDefault="00403560">
            <w:pPr>
              <w:widowControl w:val="0"/>
              <w:pBdr>
                <w:top w:val="nil"/>
                <w:left w:val="nil"/>
                <w:bottom w:val="nil"/>
                <w:right w:val="nil"/>
                <w:between w:val="nil"/>
              </w:pBdr>
              <w:spacing w:before="0" w:line="276" w:lineRule="auto"/>
              <w:jc w:val="left"/>
              <w:rPr>
                <w:sz w:val="22"/>
                <w:szCs w:val="22"/>
              </w:rPr>
            </w:pPr>
          </w:p>
        </w:tc>
      </w:tr>
      <w:tr w:rsidR="00403560" w14:paraId="532DE0E2" w14:textId="77777777">
        <w:trPr>
          <w:trHeight w:val="439"/>
        </w:trPr>
        <w:tc>
          <w:tcPr>
            <w:tcW w:w="1860" w:type="dxa"/>
          </w:tcPr>
          <w:p w14:paraId="5B1274C5" w14:textId="77777777" w:rsidR="00403560" w:rsidRDefault="00491037">
            <w:pPr>
              <w:widowControl w:val="0"/>
              <w:spacing w:before="3"/>
              <w:ind w:left="109"/>
              <w:jc w:val="left"/>
              <w:rPr>
                <w:sz w:val="22"/>
                <w:szCs w:val="22"/>
              </w:rPr>
            </w:pPr>
            <w:r>
              <w:rPr>
                <w:sz w:val="22"/>
                <w:szCs w:val="22"/>
              </w:rPr>
              <w:t>Date</w:t>
            </w:r>
          </w:p>
        </w:tc>
        <w:tc>
          <w:tcPr>
            <w:tcW w:w="4455" w:type="dxa"/>
          </w:tcPr>
          <w:p w14:paraId="6E169709" w14:textId="77777777" w:rsidR="00403560" w:rsidRDefault="00491037">
            <w:pPr>
              <w:widowControl w:val="0"/>
              <w:spacing w:before="3"/>
              <w:ind w:left="104"/>
              <w:jc w:val="left"/>
              <w:rPr>
                <w:sz w:val="22"/>
                <w:szCs w:val="22"/>
              </w:rPr>
            </w:pPr>
            <w:r>
              <w:rPr>
                <w:sz w:val="22"/>
                <w:szCs w:val="22"/>
              </w:rPr>
              <w:t>18th April 2023</w:t>
            </w:r>
          </w:p>
        </w:tc>
        <w:tc>
          <w:tcPr>
            <w:tcW w:w="2580" w:type="dxa"/>
            <w:vMerge/>
          </w:tcPr>
          <w:p w14:paraId="73AD1C91" w14:textId="77777777" w:rsidR="00403560" w:rsidRDefault="00403560">
            <w:pPr>
              <w:widowControl w:val="0"/>
              <w:pBdr>
                <w:top w:val="nil"/>
                <w:left w:val="nil"/>
                <w:bottom w:val="nil"/>
                <w:right w:val="nil"/>
                <w:between w:val="nil"/>
              </w:pBdr>
              <w:spacing w:before="0" w:line="276" w:lineRule="auto"/>
              <w:jc w:val="left"/>
              <w:rPr>
                <w:sz w:val="22"/>
                <w:szCs w:val="22"/>
              </w:rPr>
            </w:pPr>
          </w:p>
        </w:tc>
      </w:tr>
    </w:tbl>
    <w:p w14:paraId="221921D5" w14:textId="77777777" w:rsidR="00403560" w:rsidRDefault="00491037">
      <w:pPr>
        <w:rPr>
          <w:b/>
        </w:rPr>
      </w:pPr>
      <w:r>
        <w:rPr>
          <w:b/>
        </w:rPr>
        <w:t xml:space="preserve">End. </w:t>
      </w:r>
    </w:p>
    <w:p w14:paraId="3933B927" w14:textId="77777777" w:rsidR="00403560" w:rsidRDefault="00491037">
      <w:pPr>
        <w:pStyle w:val="Heading3"/>
        <w:spacing w:before="40" w:after="0" w:line="276" w:lineRule="auto"/>
        <w:rPr>
          <w:i/>
        </w:rPr>
      </w:pPr>
      <w:bookmarkStart w:id="30" w:name="_heading=h.1ci93xb" w:colFirst="0" w:colLast="0"/>
      <w:bookmarkEnd w:id="30"/>
      <w:r>
        <w:rPr>
          <w:i/>
        </w:rPr>
        <w:lastRenderedPageBreak/>
        <w:t xml:space="preserve">Appendix 1: </w:t>
      </w:r>
      <w:r>
        <w:rPr>
          <w:i/>
          <w:color w:val="FF0000"/>
          <w:sz w:val="26"/>
          <w:szCs w:val="26"/>
        </w:rPr>
        <w:t>Self-Audit: Checklist for Complainant</w:t>
      </w:r>
    </w:p>
    <w:p w14:paraId="1052DFAB" w14:textId="77777777" w:rsidR="00403560" w:rsidRDefault="00491037">
      <w:pPr>
        <w:spacing w:after="200" w:line="276" w:lineRule="auto"/>
      </w:pPr>
      <w:r>
        <w:t>In considering options to resolve your current situation, you should consider the following, or discuss these points with an appropriate contact person or manager.</w:t>
      </w:r>
    </w:p>
    <w:tbl>
      <w:tblPr>
        <w:tblStyle w:val="af0"/>
        <w:tblW w:w="9360" w:type="dxa"/>
        <w:tblInd w:w="-108" w:type="dxa"/>
        <w:tblBorders>
          <w:top w:val="single" w:sz="8" w:space="0" w:color="A4C2F4"/>
          <w:left w:val="single" w:sz="8" w:space="0" w:color="A4C2F4"/>
          <w:bottom w:val="single" w:sz="8" w:space="0" w:color="A4C2F4"/>
          <w:right w:val="single" w:sz="8" w:space="0" w:color="A4C2F4"/>
          <w:insideH w:val="single" w:sz="8" w:space="0" w:color="A4C2F4"/>
          <w:insideV w:val="single" w:sz="8" w:space="0" w:color="A4C2F4"/>
        </w:tblBorders>
        <w:tblLayout w:type="fixed"/>
        <w:tblLook w:val="0400" w:firstRow="0" w:lastRow="0" w:firstColumn="0" w:lastColumn="0" w:noHBand="0" w:noVBand="1"/>
      </w:tblPr>
      <w:tblGrid>
        <w:gridCol w:w="5535"/>
        <w:gridCol w:w="3825"/>
      </w:tblGrid>
      <w:tr w:rsidR="00403560" w14:paraId="0901DE2A" w14:textId="77777777">
        <w:trPr>
          <w:trHeight w:val="283"/>
        </w:trPr>
        <w:tc>
          <w:tcPr>
            <w:tcW w:w="9360" w:type="dxa"/>
            <w:gridSpan w:val="2"/>
            <w:shd w:val="clear" w:color="auto" w:fill="FFD966"/>
            <w:vAlign w:val="center"/>
          </w:tcPr>
          <w:p w14:paraId="565B5612" w14:textId="77777777" w:rsidR="00403560" w:rsidRDefault="00491037">
            <w:pPr>
              <w:spacing w:after="200" w:line="276" w:lineRule="auto"/>
              <w:jc w:val="center"/>
              <w:rPr>
                <w:b/>
                <w:sz w:val="26"/>
                <w:szCs w:val="26"/>
              </w:rPr>
            </w:pPr>
            <w:r>
              <w:rPr>
                <w:b/>
                <w:sz w:val="26"/>
                <w:szCs w:val="26"/>
              </w:rPr>
              <w:t>Section A: Defining the behaviour</w:t>
            </w:r>
          </w:p>
        </w:tc>
      </w:tr>
      <w:tr w:rsidR="00403560" w14:paraId="29F7AD07" w14:textId="77777777">
        <w:trPr>
          <w:trHeight w:val="283"/>
        </w:trPr>
        <w:tc>
          <w:tcPr>
            <w:tcW w:w="5535" w:type="dxa"/>
            <w:vAlign w:val="center"/>
          </w:tcPr>
          <w:p w14:paraId="27B49AC5" w14:textId="77777777" w:rsidR="00403560" w:rsidRDefault="00491037">
            <w:pPr>
              <w:numPr>
                <w:ilvl w:val="0"/>
                <w:numId w:val="8"/>
              </w:numPr>
              <w:ind w:left="459"/>
            </w:pPr>
            <w:r>
              <w:t xml:space="preserve">Would a third person objectively consider the behaviour to be offensive, humiliating, </w:t>
            </w:r>
            <w:proofErr w:type="gramStart"/>
            <w:r>
              <w:t>intimidating</w:t>
            </w:r>
            <w:proofErr w:type="gramEnd"/>
            <w:r>
              <w:t xml:space="preserve"> or threatening?</w:t>
            </w:r>
          </w:p>
        </w:tc>
        <w:tc>
          <w:tcPr>
            <w:tcW w:w="3825" w:type="dxa"/>
            <w:vAlign w:val="center"/>
          </w:tcPr>
          <w:p w14:paraId="56A2432B" w14:textId="77777777" w:rsidR="00403560" w:rsidRDefault="00403560">
            <w:pPr>
              <w:spacing w:after="200" w:line="276" w:lineRule="auto"/>
            </w:pPr>
          </w:p>
        </w:tc>
      </w:tr>
      <w:tr w:rsidR="00403560" w14:paraId="5F39C47E" w14:textId="77777777">
        <w:trPr>
          <w:trHeight w:val="283"/>
        </w:trPr>
        <w:tc>
          <w:tcPr>
            <w:tcW w:w="5535" w:type="dxa"/>
            <w:vAlign w:val="center"/>
          </w:tcPr>
          <w:p w14:paraId="1DB5A84E" w14:textId="77777777" w:rsidR="00403560" w:rsidRDefault="00491037">
            <w:pPr>
              <w:numPr>
                <w:ilvl w:val="0"/>
                <w:numId w:val="8"/>
              </w:numPr>
              <w:ind w:left="459"/>
            </w:pPr>
            <w:r>
              <w:t>Does the behaviour result in my isolation or exclusion?</w:t>
            </w:r>
          </w:p>
        </w:tc>
        <w:tc>
          <w:tcPr>
            <w:tcW w:w="3825" w:type="dxa"/>
            <w:vAlign w:val="center"/>
          </w:tcPr>
          <w:p w14:paraId="5D068C1B" w14:textId="77777777" w:rsidR="00403560" w:rsidRDefault="00403560">
            <w:pPr>
              <w:spacing w:after="200" w:line="276" w:lineRule="auto"/>
            </w:pPr>
          </w:p>
        </w:tc>
      </w:tr>
      <w:tr w:rsidR="00403560" w14:paraId="32BD9B8C" w14:textId="77777777">
        <w:trPr>
          <w:trHeight w:val="915"/>
        </w:trPr>
        <w:tc>
          <w:tcPr>
            <w:tcW w:w="5535" w:type="dxa"/>
            <w:vAlign w:val="center"/>
          </w:tcPr>
          <w:p w14:paraId="46340A10" w14:textId="77777777" w:rsidR="00403560" w:rsidRDefault="00491037">
            <w:pPr>
              <w:numPr>
                <w:ilvl w:val="0"/>
                <w:numId w:val="8"/>
              </w:numPr>
              <w:ind w:left="459"/>
            </w:pPr>
            <w:r>
              <w:t xml:space="preserve">Does the behaviour fit the examples described in Section 3 of the </w:t>
            </w:r>
            <w:r>
              <w:rPr>
                <w:i/>
              </w:rPr>
              <w:t>Dignity and Res</w:t>
            </w:r>
            <w:r>
              <w:rPr>
                <w:i/>
              </w:rPr>
              <w:t>pect Student Procedures</w:t>
            </w:r>
            <w:r>
              <w:t>?</w:t>
            </w:r>
          </w:p>
        </w:tc>
        <w:tc>
          <w:tcPr>
            <w:tcW w:w="3825" w:type="dxa"/>
            <w:vAlign w:val="center"/>
          </w:tcPr>
          <w:p w14:paraId="5572DE0E" w14:textId="77777777" w:rsidR="00403560" w:rsidRDefault="00403560">
            <w:pPr>
              <w:spacing w:after="200" w:line="276" w:lineRule="auto"/>
            </w:pPr>
          </w:p>
        </w:tc>
      </w:tr>
      <w:tr w:rsidR="00403560" w14:paraId="0E205754" w14:textId="77777777">
        <w:trPr>
          <w:trHeight w:val="283"/>
        </w:trPr>
        <w:tc>
          <w:tcPr>
            <w:tcW w:w="5535" w:type="dxa"/>
            <w:vAlign w:val="center"/>
          </w:tcPr>
          <w:p w14:paraId="2F05293F" w14:textId="77777777" w:rsidR="00403560" w:rsidRDefault="00491037">
            <w:pPr>
              <w:numPr>
                <w:ilvl w:val="0"/>
                <w:numId w:val="8"/>
              </w:numPr>
              <w:ind w:left="459"/>
            </w:pPr>
            <w:r>
              <w:t>Has the behaviour I am concerned about been repeated?</w:t>
            </w:r>
          </w:p>
        </w:tc>
        <w:tc>
          <w:tcPr>
            <w:tcW w:w="3825" w:type="dxa"/>
            <w:vAlign w:val="center"/>
          </w:tcPr>
          <w:p w14:paraId="740C1220" w14:textId="77777777" w:rsidR="00403560" w:rsidRDefault="00403560">
            <w:pPr>
              <w:spacing w:after="200" w:line="276" w:lineRule="auto"/>
            </w:pPr>
          </w:p>
        </w:tc>
      </w:tr>
      <w:tr w:rsidR="00403560" w14:paraId="3DD536B0" w14:textId="77777777">
        <w:trPr>
          <w:trHeight w:val="283"/>
        </w:trPr>
        <w:tc>
          <w:tcPr>
            <w:tcW w:w="5535" w:type="dxa"/>
            <w:vAlign w:val="center"/>
          </w:tcPr>
          <w:p w14:paraId="09C2F52E" w14:textId="77777777" w:rsidR="00403560" w:rsidRDefault="00491037">
            <w:pPr>
              <w:numPr>
                <w:ilvl w:val="0"/>
                <w:numId w:val="8"/>
              </w:numPr>
              <w:ind w:left="459"/>
            </w:pPr>
            <w:bookmarkStart w:id="31" w:name="_heading=h.3whwml4" w:colFirst="0" w:colLast="0"/>
            <w:bookmarkEnd w:id="31"/>
            <w:r>
              <w:t>Was the behaviour I am concerned about part of a normal feedback process?</w:t>
            </w:r>
          </w:p>
        </w:tc>
        <w:tc>
          <w:tcPr>
            <w:tcW w:w="3825" w:type="dxa"/>
            <w:vAlign w:val="center"/>
          </w:tcPr>
          <w:p w14:paraId="17449A04" w14:textId="77777777" w:rsidR="00403560" w:rsidRDefault="00403560">
            <w:pPr>
              <w:spacing w:after="200" w:line="276" w:lineRule="auto"/>
            </w:pPr>
          </w:p>
        </w:tc>
      </w:tr>
      <w:tr w:rsidR="00403560" w14:paraId="3FE0EFF2" w14:textId="77777777">
        <w:trPr>
          <w:trHeight w:val="283"/>
        </w:trPr>
        <w:tc>
          <w:tcPr>
            <w:tcW w:w="5535" w:type="dxa"/>
            <w:vAlign w:val="center"/>
          </w:tcPr>
          <w:p w14:paraId="379FD05C" w14:textId="77777777" w:rsidR="00403560" w:rsidRDefault="00491037">
            <w:pPr>
              <w:numPr>
                <w:ilvl w:val="0"/>
                <w:numId w:val="8"/>
              </w:numPr>
              <w:ind w:left="459"/>
            </w:pPr>
            <w:r>
              <w:t>If the answer to the above question was yes, was the feedback given in an appropriate and respectful manner?</w:t>
            </w:r>
          </w:p>
        </w:tc>
        <w:tc>
          <w:tcPr>
            <w:tcW w:w="3825" w:type="dxa"/>
            <w:vAlign w:val="center"/>
          </w:tcPr>
          <w:p w14:paraId="09092BC6" w14:textId="77777777" w:rsidR="00403560" w:rsidRDefault="00403560">
            <w:pPr>
              <w:spacing w:after="200" w:line="276" w:lineRule="auto"/>
            </w:pPr>
          </w:p>
        </w:tc>
      </w:tr>
      <w:tr w:rsidR="00403560" w14:paraId="6F82FC7F" w14:textId="77777777">
        <w:trPr>
          <w:trHeight w:val="283"/>
        </w:trPr>
        <w:tc>
          <w:tcPr>
            <w:tcW w:w="5535" w:type="dxa"/>
            <w:vAlign w:val="center"/>
          </w:tcPr>
          <w:p w14:paraId="3361E66A" w14:textId="77777777" w:rsidR="00403560" w:rsidRDefault="00491037">
            <w:pPr>
              <w:numPr>
                <w:ilvl w:val="0"/>
                <w:numId w:val="8"/>
              </w:numPr>
              <w:ind w:left="459"/>
            </w:pPr>
            <w:r>
              <w:t>What is the impact of the behaviour on me?</w:t>
            </w:r>
          </w:p>
        </w:tc>
        <w:tc>
          <w:tcPr>
            <w:tcW w:w="3825" w:type="dxa"/>
            <w:vAlign w:val="center"/>
          </w:tcPr>
          <w:p w14:paraId="4DD13FA2" w14:textId="77777777" w:rsidR="00403560" w:rsidRDefault="00403560">
            <w:pPr>
              <w:spacing w:after="200" w:line="276" w:lineRule="auto"/>
            </w:pPr>
          </w:p>
        </w:tc>
      </w:tr>
      <w:tr w:rsidR="00403560" w14:paraId="27A299B6" w14:textId="77777777">
        <w:trPr>
          <w:trHeight w:val="283"/>
        </w:trPr>
        <w:tc>
          <w:tcPr>
            <w:tcW w:w="5535" w:type="dxa"/>
            <w:vAlign w:val="center"/>
          </w:tcPr>
          <w:p w14:paraId="0F1D7B64" w14:textId="77777777" w:rsidR="00403560" w:rsidRDefault="00491037">
            <w:pPr>
              <w:numPr>
                <w:ilvl w:val="0"/>
                <w:numId w:val="8"/>
              </w:numPr>
              <w:spacing w:after="200" w:line="276" w:lineRule="auto"/>
              <w:ind w:left="459"/>
            </w:pPr>
            <w:r>
              <w:t>If I do not believe my experience can be defined as bullying or harassment, could the behaviour be seen as personal conflict?  If so, have I explored the options available to me for resolution of these issues?</w:t>
            </w:r>
          </w:p>
          <w:p w14:paraId="79136A7D" w14:textId="77777777" w:rsidR="00403560" w:rsidRDefault="00403560">
            <w:pPr>
              <w:spacing w:after="200" w:line="276" w:lineRule="auto"/>
              <w:ind w:left="720"/>
            </w:pPr>
          </w:p>
        </w:tc>
        <w:tc>
          <w:tcPr>
            <w:tcW w:w="3825" w:type="dxa"/>
            <w:vAlign w:val="center"/>
          </w:tcPr>
          <w:p w14:paraId="78E94254" w14:textId="77777777" w:rsidR="00403560" w:rsidRDefault="00403560">
            <w:pPr>
              <w:spacing w:after="200" w:line="276" w:lineRule="auto"/>
            </w:pPr>
          </w:p>
        </w:tc>
      </w:tr>
      <w:tr w:rsidR="00403560" w14:paraId="3B9C8818" w14:textId="77777777">
        <w:trPr>
          <w:trHeight w:val="283"/>
        </w:trPr>
        <w:tc>
          <w:tcPr>
            <w:tcW w:w="9360" w:type="dxa"/>
            <w:gridSpan w:val="2"/>
            <w:shd w:val="clear" w:color="auto" w:fill="FFD966"/>
            <w:vAlign w:val="center"/>
          </w:tcPr>
          <w:p w14:paraId="23EFA513" w14:textId="77777777" w:rsidR="00403560" w:rsidRDefault="00491037">
            <w:pPr>
              <w:spacing w:after="200" w:line="276" w:lineRule="auto"/>
              <w:jc w:val="center"/>
              <w:rPr>
                <w:b/>
                <w:sz w:val="26"/>
                <w:szCs w:val="26"/>
              </w:rPr>
            </w:pPr>
            <w:r>
              <w:rPr>
                <w:b/>
                <w:sz w:val="26"/>
                <w:szCs w:val="26"/>
              </w:rPr>
              <w:lastRenderedPageBreak/>
              <w:t>Section B: Resolving the Issue</w:t>
            </w:r>
          </w:p>
        </w:tc>
      </w:tr>
      <w:tr w:rsidR="00403560" w14:paraId="7CC3437D" w14:textId="77777777">
        <w:trPr>
          <w:trHeight w:val="283"/>
        </w:trPr>
        <w:tc>
          <w:tcPr>
            <w:tcW w:w="5535" w:type="dxa"/>
            <w:vAlign w:val="center"/>
          </w:tcPr>
          <w:p w14:paraId="7F1DD16A" w14:textId="77777777" w:rsidR="00403560" w:rsidRDefault="00491037">
            <w:pPr>
              <w:numPr>
                <w:ilvl w:val="0"/>
                <w:numId w:val="8"/>
              </w:numPr>
              <w:spacing w:after="200" w:line="276" w:lineRule="auto"/>
              <w:ind w:left="459"/>
            </w:pPr>
            <w:r>
              <w:t xml:space="preserve">Have I recorded the behaviour I am concerned about using the </w:t>
            </w:r>
            <w:proofErr w:type="spellStart"/>
            <w:r>
              <w:t>DIgnity</w:t>
            </w:r>
            <w:proofErr w:type="spellEnd"/>
            <w:r>
              <w:t xml:space="preserve"> and Respect Report Form?</w:t>
            </w:r>
          </w:p>
        </w:tc>
        <w:tc>
          <w:tcPr>
            <w:tcW w:w="3825" w:type="dxa"/>
            <w:vAlign w:val="center"/>
          </w:tcPr>
          <w:p w14:paraId="35F7C166" w14:textId="77777777" w:rsidR="00403560" w:rsidRDefault="00403560">
            <w:pPr>
              <w:spacing w:after="200" w:line="276" w:lineRule="auto"/>
            </w:pPr>
          </w:p>
        </w:tc>
      </w:tr>
      <w:tr w:rsidR="00403560" w14:paraId="53FC2C8C" w14:textId="77777777">
        <w:trPr>
          <w:trHeight w:val="283"/>
        </w:trPr>
        <w:tc>
          <w:tcPr>
            <w:tcW w:w="5535" w:type="dxa"/>
            <w:vAlign w:val="center"/>
          </w:tcPr>
          <w:p w14:paraId="6A00FFA7" w14:textId="77777777" w:rsidR="00403560" w:rsidRDefault="00491037">
            <w:pPr>
              <w:numPr>
                <w:ilvl w:val="0"/>
                <w:numId w:val="8"/>
              </w:numPr>
              <w:ind w:left="459"/>
            </w:pPr>
            <w:r>
              <w:t>Were there witnesses to the behaviour?</w:t>
            </w:r>
          </w:p>
        </w:tc>
        <w:tc>
          <w:tcPr>
            <w:tcW w:w="3825" w:type="dxa"/>
            <w:vAlign w:val="center"/>
          </w:tcPr>
          <w:p w14:paraId="435CA394" w14:textId="77777777" w:rsidR="00403560" w:rsidRDefault="00403560">
            <w:pPr>
              <w:spacing w:after="200" w:line="276" w:lineRule="auto"/>
            </w:pPr>
          </w:p>
        </w:tc>
      </w:tr>
      <w:tr w:rsidR="00403560" w14:paraId="4DED0BC3" w14:textId="77777777">
        <w:trPr>
          <w:trHeight w:val="283"/>
        </w:trPr>
        <w:tc>
          <w:tcPr>
            <w:tcW w:w="5535" w:type="dxa"/>
            <w:vAlign w:val="center"/>
          </w:tcPr>
          <w:p w14:paraId="0C45D127" w14:textId="77777777" w:rsidR="00403560" w:rsidRDefault="00491037">
            <w:pPr>
              <w:numPr>
                <w:ilvl w:val="0"/>
                <w:numId w:val="8"/>
              </w:numPr>
              <w:spacing w:after="200" w:line="276" w:lineRule="auto"/>
              <w:ind w:left="459"/>
            </w:pPr>
            <w:r>
              <w:t>Have I informed the other person that the behaviour is unacceptable in terms of the University’s policies and procedures and must stop?</w:t>
            </w:r>
          </w:p>
        </w:tc>
        <w:tc>
          <w:tcPr>
            <w:tcW w:w="3825" w:type="dxa"/>
            <w:vAlign w:val="center"/>
          </w:tcPr>
          <w:p w14:paraId="6D7573EC" w14:textId="77777777" w:rsidR="00403560" w:rsidRDefault="00403560">
            <w:pPr>
              <w:spacing w:after="200" w:line="276" w:lineRule="auto"/>
            </w:pPr>
          </w:p>
        </w:tc>
      </w:tr>
      <w:tr w:rsidR="00403560" w14:paraId="6C979A0C" w14:textId="77777777">
        <w:trPr>
          <w:trHeight w:val="283"/>
        </w:trPr>
        <w:tc>
          <w:tcPr>
            <w:tcW w:w="5535" w:type="dxa"/>
            <w:vAlign w:val="center"/>
          </w:tcPr>
          <w:p w14:paraId="19E90864" w14:textId="77777777" w:rsidR="00403560" w:rsidRDefault="00491037">
            <w:pPr>
              <w:numPr>
                <w:ilvl w:val="0"/>
                <w:numId w:val="8"/>
              </w:numPr>
              <w:spacing w:after="200" w:line="276" w:lineRule="auto"/>
              <w:ind w:left="459"/>
            </w:pPr>
            <w:r>
              <w:t>Did approaching the person to ask them to stop the unwanted behaviour resolve the situation?</w:t>
            </w:r>
          </w:p>
        </w:tc>
        <w:tc>
          <w:tcPr>
            <w:tcW w:w="3825" w:type="dxa"/>
            <w:vAlign w:val="center"/>
          </w:tcPr>
          <w:p w14:paraId="1BF3A1EC" w14:textId="77777777" w:rsidR="00403560" w:rsidRDefault="00403560">
            <w:pPr>
              <w:spacing w:after="200" w:line="276" w:lineRule="auto"/>
            </w:pPr>
          </w:p>
        </w:tc>
      </w:tr>
      <w:tr w:rsidR="00403560" w14:paraId="23D8B2B2" w14:textId="77777777">
        <w:trPr>
          <w:trHeight w:val="283"/>
        </w:trPr>
        <w:tc>
          <w:tcPr>
            <w:tcW w:w="5535" w:type="dxa"/>
            <w:vAlign w:val="center"/>
          </w:tcPr>
          <w:p w14:paraId="0EFDAADC" w14:textId="77777777" w:rsidR="00403560" w:rsidRDefault="00491037">
            <w:pPr>
              <w:numPr>
                <w:ilvl w:val="0"/>
                <w:numId w:val="8"/>
              </w:numPr>
              <w:spacing w:after="200" w:line="276" w:lineRule="auto"/>
              <w:ind w:left="459"/>
            </w:pPr>
            <w:r>
              <w:t>If I am unable to discu</w:t>
            </w:r>
            <w:r>
              <w:t>ss the matter directly with the person, could I discuss the matter with their supervisor/manager or other member of university staff?</w:t>
            </w:r>
          </w:p>
        </w:tc>
        <w:tc>
          <w:tcPr>
            <w:tcW w:w="3825" w:type="dxa"/>
            <w:vAlign w:val="center"/>
          </w:tcPr>
          <w:p w14:paraId="34906E00" w14:textId="77777777" w:rsidR="00403560" w:rsidRDefault="00403560">
            <w:pPr>
              <w:spacing w:after="200" w:line="276" w:lineRule="auto"/>
            </w:pPr>
          </w:p>
        </w:tc>
      </w:tr>
      <w:tr w:rsidR="00403560" w14:paraId="4B0863EC" w14:textId="77777777">
        <w:trPr>
          <w:trHeight w:val="283"/>
        </w:trPr>
        <w:tc>
          <w:tcPr>
            <w:tcW w:w="5535" w:type="dxa"/>
            <w:vAlign w:val="center"/>
          </w:tcPr>
          <w:p w14:paraId="4B4C0F16" w14:textId="77777777" w:rsidR="00403560" w:rsidRDefault="00491037">
            <w:pPr>
              <w:numPr>
                <w:ilvl w:val="0"/>
                <w:numId w:val="8"/>
              </w:numPr>
              <w:spacing w:after="200" w:line="276" w:lineRule="auto"/>
              <w:ind w:left="459"/>
            </w:pPr>
            <w:r>
              <w:t xml:space="preserve">Have I followed the informal process fully, as outlined in Section 4 of the </w:t>
            </w:r>
            <w:r>
              <w:rPr>
                <w:i/>
              </w:rPr>
              <w:t>Dignity and Respect at Work Procedures</w:t>
            </w:r>
            <w:r>
              <w:t>?</w:t>
            </w:r>
          </w:p>
        </w:tc>
        <w:tc>
          <w:tcPr>
            <w:tcW w:w="3825" w:type="dxa"/>
            <w:vAlign w:val="center"/>
          </w:tcPr>
          <w:p w14:paraId="3FEB9037" w14:textId="77777777" w:rsidR="00403560" w:rsidRDefault="00403560">
            <w:pPr>
              <w:spacing w:after="200" w:line="276" w:lineRule="auto"/>
            </w:pPr>
          </w:p>
        </w:tc>
      </w:tr>
      <w:tr w:rsidR="00403560" w14:paraId="1D749872" w14:textId="77777777">
        <w:trPr>
          <w:trHeight w:val="283"/>
        </w:trPr>
        <w:tc>
          <w:tcPr>
            <w:tcW w:w="9360" w:type="dxa"/>
            <w:gridSpan w:val="2"/>
            <w:shd w:val="clear" w:color="auto" w:fill="FFD966"/>
            <w:vAlign w:val="center"/>
          </w:tcPr>
          <w:p w14:paraId="1BEE3BB0" w14:textId="77777777" w:rsidR="00403560" w:rsidRDefault="00491037">
            <w:pPr>
              <w:spacing w:after="200" w:line="276" w:lineRule="auto"/>
              <w:jc w:val="center"/>
              <w:rPr>
                <w:b/>
                <w:sz w:val="26"/>
                <w:szCs w:val="26"/>
              </w:rPr>
            </w:pPr>
            <w:r>
              <w:rPr>
                <w:b/>
                <w:sz w:val="26"/>
                <w:szCs w:val="26"/>
              </w:rPr>
              <w:t>Se</w:t>
            </w:r>
            <w:r>
              <w:rPr>
                <w:b/>
                <w:sz w:val="26"/>
                <w:szCs w:val="26"/>
              </w:rPr>
              <w:t>ction C: Making a Formal Complaint</w:t>
            </w:r>
          </w:p>
        </w:tc>
      </w:tr>
      <w:tr w:rsidR="00403560" w14:paraId="2E58B349" w14:textId="77777777">
        <w:trPr>
          <w:trHeight w:val="283"/>
        </w:trPr>
        <w:tc>
          <w:tcPr>
            <w:tcW w:w="5535" w:type="dxa"/>
            <w:vAlign w:val="center"/>
          </w:tcPr>
          <w:p w14:paraId="1D090829" w14:textId="77777777" w:rsidR="00403560" w:rsidRDefault="00491037">
            <w:pPr>
              <w:numPr>
                <w:ilvl w:val="0"/>
                <w:numId w:val="8"/>
              </w:numPr>
              <w:spacing w:after="200" w:line="276" w:lineRule="auto"/>
              <w:ind w:left="357" w:hanging="357"/>
            </w:pPr>
            <w:r>
              <w:t xml:space="preserve">Have you explored informal resolution opportunities? </w:t>
            </w:r>
          </w:p>
        </w:tc>
        <w:tc>
          <w:tcPr>
            <w:tcW w:w="3825" w:type="dxa"/>
            <w:vAlign w:val="center"/>
          </w:tcPr>
          <w:p w14:paraId="7E8ACFF4" w14:textId="77777777" w:rsidR="00403560" w:rsidRDefault="00403560">
            <w:pPr>
              <w:spacing w:after="200" w:line="276" w:lineRule="auto"/>
            </w:pPr>
          </w:p>
        </w:tc>
      </w:tr>
      <w:tr w:rsidR="00403560" w14:paraId="259D65CA" w14:textId="77777777">
        <w:trPr>
          <w:trHeight w:val="283"/>
        </w:trPr>
        <w:tc>
          <w:tcPr>
            <w:tcW w:w="5535" w:type="dxa"/>
            <w:vAlign w:val="center"/>
          </w:tcPr>
          <w:p w14:paraId="1BE2C3E0" w14:textId="77777777" w:rsidR="00403560" w:rsidRDefault="00491037">
            <w:pPr>
              <w:numPr>
                <w:ilvl w:val="0"/>
                <w:numId w:val="8"/>
              </w:numPr>
              <w:spacing w:after="200" w:line="276" w:lineRule="auto"/>
              <w:ind w:left="459"/>
            </w:pPr>
            <w:r>
              <w:t>What are the possible consequences, if any, of making a complaint?</w:t>
            </w:r>
          </w:p>
        </w:tc>
        <w:tc>
          <w:tcPr>
            <w:tcW w:w="3825" w:type="dxa"/>
            <w:vAlign w:val="center"/>
          </w:tcPr>
          <w:p w14:paraId="65811F5F" w14:textId="77777777" w:rsidR="00403560" w:rsidRDefault="00403560">
            <w:pPr>
              <w:spacing w:after="200" w:line="276" w:lineRule="auto"/>
            </w:pPr>
          </w:p>
        </w:tc>
      </w:tr>
      <w:tr w:rsidR="00403560" w14:paraId="00B84C05" w14:textId="77777777">
        <w:trPr>
          <w:trHeight w:val="283"/>
        </w:trPr>
        <w:tc>
          <w:tcPr>
            <w:tcW w:w="5535" w:type="dxa"/>
            <w:vAlign w:val="center"/>
          </w:tcPr>
          <w:p w14:paraId="2256CDE7" w14:textId="77777777" w:rsidR="00403560" w:rsidRDefault="00491037">
            <w:pPr>
              <w:numPr>
                <w:ilvl w:val="0"/>
                <w:numId w:val="8"/>
              </w:numPr>
              <w:spacing w:after="200" w:line="276" w:lineRule="auto"/>
              <w:ind w:left="459"/>
            </w:pPr>
            <w:r>
              <w:lastRenderedPageBreak/>
              <w:t>What do I want to achieve from making a complaint?</w:t>
            </w:r>
          </w:p>
        </w:tc>
        <w:tc>
          <w:tcPr>
            <w:tcW w:w="3825" w:type="dxa"/>
            <w:vAlign w:val="center"/>
          </w:tcPr>
          <w:p w14:paraId="7725D063" w14:textId="77777777" w:rsidR="00403560" w:rsidRDefault="00403560">
            <w:pPr>
              <w:spacing w:after="200" w:line="276" w:lineRule="auto"/>
            </w:pPr>
          </w:p>
        </w:tc>
      </w:tr>
      <w:tr w:rsidR="00403560" w14:paraId="008D5AED" w14:textId="77777777">
        <w:trPr>
          <w:trHeight w:val="283"/>
        </w:trPr>
        <w:tc>
          <w:tcPr>
            <w:tcW w:w="5535" w:type="dxa"/>
            <w:vAlign w:val="center"/>
          </w:tcPr>
          <w:p w14:paraId="39491E94" w14:textId="77777777" w:rsidR="00403560" w:rsidRDefault="00491037">
            <w:pPr>
              <w:numPr>
                <w:ilvl w:val="0"/>
                <w:numId w:val="8"/>
              </w:numPr>
              <w:spacing w:after="200" w:line="276" w:lineRule="auto"/>
              <w:ind w:left="459"/>
            </w:pPr>
            <w:r>
              <w:t>How do I cope with the behaviour if I decide not to make a complaint?</w:t>
            </w:r>
          </w:p>
        </w:tc>
        <w:tc>
          <w:tcPr>
            <w:tcW w:w="3825" w:type="dxa"/>
            <w:vAlign w:val="center"/>
          </w:tcPr>
          <w:p w14:paraId="4526E789" w14:textId="77777777" w:rsidR="00403560" w:rsidRDefault="00403560">
            <w:pPr>
              <w:spacing w:after="200" w:line="276" w:lineRule="auto"/>
            </w:pPr>
          </w:p>
        </w:tc>
      </w:tr>
    </w:tbl>
    <w:p w14:paraId="49E5D5A4" w14:textId="77777777" w:rsidR="00403560" w:rsidRDefault="00491037">
      <w:pPr>
        <w:spacing w:after="0" w:line="240" w:lineRule="auto"/>
      </w:pPr>
      <w:r>
        <w:br w:type="page"/>
      </w:r>
    </w:p>
    <w:p w14:paraId="1141E07B" w14:textId="77777777" w:rsidR="00403560" w:rsidRDefault="00491037">
      <w:pPr>
        <w:pStyle w:val="Heading3"/>
        <w:spacing w:before="40" w:after="0" w:line="276" w:lineRule="auto"/>
        <w:rPr>
          <w:i/>
          <w:color w:val="FF0000"/>
          <w:sz w:val="26"/>
          <w:szCs w:val="26"/>
        </w:rPr>
      </w:pPr>
      <w:bookmarkStart w:id="32" w:name="_heading=h.w89ogao2gbyp" w:colFirst="0" w:colLast="0"/>
      <w:bookmarkEnd w:id="32"/>
      <w:r>
        <w:rPr>
          <w:i/>
        </w:rPr>
        <w:lastRenderedPageBreak/>
        <w:t xml:space="preserve">Appendix 2: </w:t>
      </w:r>
      <w:r>
        <w:rPr>
          <w:i/>
          <w:color w:val="FF0000"/>
          <w:sz w:val="26"/>
          <w:szCs w:val="26"/>
        </w:rPr>
        <w:t>Self-Audit: Checklist for Respondent(s)</w:t>
      </w:r>
    </w:p>
    <w:p w14:paraId="274D7CD7" w14:textId="77777777" w:rsidR="00403560" w:rsidRDefault="00403560">
      <w:pPr>
        <w:rPr>
          <w:sz w:val="2"/>
          <w:szCs w:val="2"/>
        </w:rPr>
      </w:pPr>
    </w:p>
    <w:tbl>
      <w:tblPr>
        <w:tblStyle w:val="af1"/>
        <w:tblW w:w="9360" w:type="dxa"/>
        <w:tblInd w:w="-108" w:type="dxa"/>
        <w:tblBorders>
          <w:top w:val="single" w:sz="12" w:space="0" w:color="A4C2F4"/>
          <w:left w:val="single" w:sz="12" w:space="0" w:color="A4C2F4"/>
          <w:bottom w:val="single" w:sz="12" w:space="0" w:color="A4C2F4"/>
          <w:right w:val="single" w:sz="12" w:space="0" w:color="A4C2F4"/>
          <w:insideH w:val="single" w:sz="12" w:space="0" w:color="A4C2F4"/>
          <w:insideV w:val="single" w:sz="12" w:space="0" w:color="A4C2F4"/>
        </w:tblBorders>
        <w:tblLayout w:type="fixed"/>
        <w:tblLook w:val="0400" w:firstRow="0" w:lastRow="0" w:firstColumn="0" w:lastColumn="0" w:noHBand="0" w:noVBand="1"/>
      </w:tblPr>
      <w:tblGrid>
        <w:gridCol w:w="5175"/>
        <w:gridCol w:w="4185"/>
      </w:tblGrid>
      <w:tr w:rsidR="00403560" w14:paraId="72019000" w14:textId="77777777">
        <w:trPr>
          <w:trHeight w:val="641"/>
        </w:trPr>
        <w:tc>
          <w:tcPr>
            <w:tcW w:w="5175" w:type="dxa"/>
            <w:shd w:val="clear" w:color="auto" w:fill="FFD966"/>
            <w:vAlign w:val="center"/>
          </w:tcPr>
          <w:p w14:paraId="62BB19BF" w14:textId="77777777" w:rsidR="00403560" w:rsidRDefault="00491037">
            <w:pPr>
              <w:spacing w:after="200" w:line="276" w:lineRule="auto"/>
              <w:ind w:left="426" w:hanging="360"/>
              <w:jc w:val="center"/>
              <w:rPr>
                <w:b/>
                <w:sz w:val="26"/>
                <w:szCs w:val="26"/>
              </w:rPr>
            </w:pPr>
            <w:r>
              <w:rPr>
                <w:b/>
                <w:sz w:val="26"/>
                <w:szCs w:val="26"/>
              </w:rPr>
              <w:t>Item to Consider</w:t>
            </w:r>
          </w:p>
        </w:tc>
        <w:tc>
          <w:tcPr>
            <w:tcW w:w="4185" w:type="dxa"/>
            <w:shd w:val="clear" w:color="auto" w:fill="FFD966"/>
            <w:vAlign w:val="center"/>
          </w:tcPr>
          <w:p w14:paraId="3ED7A5D4" w14:textId="77777777" w:rsidR="00403560" w:rsidRDefault="00491037">
            <w:pPr>
              <w:spacing w:after="200" w:line="276" w:lineRule="auto"/>
              <w:jc w:val="center"/>
              <w:rPr>
                <w:b/>
                <w:sz w:val="26"/>
                <w:szCs w:val="26"/>
              </w:rPr>
            </w:pPr>
            <w:r>
              <w:rPr>
                <w:b/>
                <w:sz w:val="26"/>
                <w:szCs w:val="26"/>
              </w:rPr>
              <w:t>Notes</w:t>
            </w:r>
          </w:p>
        </w:tc>
      </w:tr>
      <w:tr w:rsidR="00403560" w14:paraId="24B1C349" w14:textId="77777777">
        <w:trPr>
          <w:trHeight w:val="283"/>
        </w:trPr>
        <w:tc>
          <w:tcPr>
            <w:tcW w:w="5175" w:type="dxa"/>
            <w:vAlign w:val="center"/>
          </w:tcPr>
          <w:p w14:paraId="40FE55F9" w14:textId="77777777" w:rsidR="00403560" w:rsidRDefault="00491037">
            <w:pPr>
              <w:numPr>
                <w:ilvl w:val="0"/>
                <w:numId w:val="9"/>
              </w:numPr>
              <w:spacing w:after="200" w:line="276" w:lineRule="auto"/>
              <w:ind w:left="426"/>
            </w:pPr>
            <w:r>
              <w:t xml:space="preserve">Have I read the </w:t>
            </w:r>
            <w:r>
              <w:rPr>
                <w:i/>
              </w:rPr>
              <w:t xml:space="preserve">Dignity and Respect at Work and Study Policy </w:t>
            </w:r>
            <w:r>
              <w:t xml:space="preserve">as a basis for defining harassment and/or bullying and have I understood the policy and related procedures? </w:t>
            </w:r>
          </w:p>
        </w:tc>
        <w:tc>
          <w:tcPr>
            <w:tcW w:w="4185" w:type="dxa"/>
            <w:vAlign w:val="center"/>
          </w:tcPr>
          <w:p w14:paraId="7835029A" w14:textId="77777777" w:rsidR="00403560" w:rsidRDefault="00403560">
            <w:pPr>
              <w:spacing w:after="200" w:line="276" w:lineRule="auto"/>
            </w:pPr>
          </w:p>
        </w:tc>
      </w:tr>
      <w:tr w:rsidR="00403560" w14:paraId="265958B9" w14:textId="77777777">
        <w:trPr>
          <w:trHeight w:val="874"/>
        </w:trPr>
        <w:tc>
          <w:tcPr>
            <w:tcW w:w="5175" w:type="dxa"/>
            <w:vAlign w:val="center"/>
          </w:tcPr>
          <w:p w14:paraId="529D8C61" w14:textId="77777777" w:rsidR="00403560" w:rsidRDefault="00491037">
            <w:pPr>
              <w:numPr>
                <w:ilvl w:val="0"/>
                <w:numId w:val="9"/>
              </w:numPr>
              <w:spacing w:after="200" w:line="276" w:lineRule="auto"/>
              <w:ind w:left="426"/>
            </w:pPr>
            <w:r>
              <w:t xml:space="preserve">Could an objective person consider any of my behaviour, </w:t>
            </w:r>
            <w:proofErr w:type="gramStart"/>
            <w:r>
              <w:t>communication</w:t>
            </w:r>
            <w:proofErr w:type="gramEnd"/>
            <w:r>
              <w:t xml:space="preserve"> or management style to be perc</w:t>
            </w:r>
            <w:r>
              <w:t xml:space="preserve">eived as offensive, humiliating, intimidating or threatening? </w:t>
            </w:r>
          </w:p>
        </w:tc>
        <w:tc>
          <w:tcPr>
            <w:tcW w:w="4185" w:type="dxa"/>
            <w:vAlign w:val="center"/>
          </w:tcPr>
          <w:p w14:paraId="011F3C4F" w14:textId="77777777" w:rsidR="00403560" w:rsidRDefault="00403560">
            <w:pPr>
              <w:spacing w:after="200" w:line="276" w:lineRule="auto"/>
            </w:pPr>
          </w:p>
        </w:tc>
      </w:tr>
      <w:tr w:rsidR="00403560" w14:paraId="7631F58E" w14:textId="77777777">
        <w:trPr>
          <w:trHeight w:val="283"/>
        </w:trPr>
        <w:tc>
          <w:tcPr>
            <w:tcW w:w="5175" w:type="dxa"/>
            <w:vAlign w:val="center"/>
          </w:tcPr>
          <w:p w14:paraId="4CAD89A0" w14:textId="77777777" w:rsidR="00403560" w:rsidRDefault="00491037">
            <w:pPr>
              <w:numPr>
                <w:ilvl w:val="0"/>
                <w:numId w:val="9"/>
              </w:numPr>
              <w:spacing w:after="200" w:line="276" w:lineRule="auto"/>
              <w:ind w:left="426"/>
            </w:pPr>
            <w:r>
              <w:t>Was the behaviour perceived as harassment and/or bullying part of the normal disciplinary or performance feedback procedure?</w:t>
            </w:r>
          </w:p>
        </w:tc>
        <w:tc>
          <w:tcPr>
            <w:tcW w:w="4185" w:type="dxa"/>
            <w:vAlign w:val="center"/>
          </w:tcPr>
          <w:p w14:paraId="38858AFE" w14:textId="77777777" w:rsidR="00403560" w:rsidRDefault="00403560">
            <w:pPr>
              <w:spacing w:after="200" w:line="276" w:lineRule="auto"/>
            </w:pPr>
          </w:p>
        </w:tc>
      </w:tr>
      <w:tr w:rsidR="00403560" w14:paraId="35CDB315" w14:textId="77777777">
        <w:trPr>
          <w:trHeight w:val="283"/>
        </w:trPr>
        <w:tc>
          <w:tcPr>
            <w:tcW w:w="5175" w:type="dxa"/>
            <w:vAlign w:val="center"/>
          </w:tcPr>
          <w:p w14:paraId="75A64D22" w14:textId="77777777" w:rsidR="00403560" w:rsidRDefault="00491037">
            <w:pPr>
              <w:numPr>
                <w:ilvl w:val="0"/>
                <w:numId w:val="9"/>
              </w:numPr>
              <w:spacing w:after="200" w:line="276" w:lineRule="auto"/>
              <w:ind w:left="426"/>
            </w:pPr>
            <w:r>
              <w:t>Could how I provide feedback on people’s work, or monitor their performance, ever be perceived as overly critical or excessive by</w:t>
            </w:r>
            <w:r>
              <w:t xml:space="preserve"> someone else? </w:t>
            </w:r>
          </w:p>
        </w:tc>
        <w:tc>
          <w:tcPr>
            <w:tcW w:w="4185" w:type="dxa"/>
            <w:vAlign w:val="center"/>
          </w:tcPr>
          <w:p w14:paraId="07E9F7A2" w14:textId="77777777" w:rsidR="00403560" w:rsidRDefault="00403560">
            <w:pPr>
              <w:spacing w:after="200" w:line="276" w:lineRule="auto"/>
            </w:pPr>
          </w:p>
        </w:tc>
      </w:tr>
      <w:tr w:rsidR="00403560" w14:paraId="1A260029" w14:textId="77777777">
        <w:trPr>
          <w:trHeight w:val="283"/>
        </w:trPr>
        <w:tc>
          <w:tcPr>
            <w:tcW w:w="5175" w:type="dxa"/>
            <w:vAlign w:val="center"/>
          </w:tcPr>
          <w:p w14:paraId="2F5BED12" w14:textId="77777777" w:rsidR="00403560" w:rsidRDefault="00491037">
            <w:pPr>
              <w:numPr>
                <w:ilvl w:val="0"/>
                <w:numId w:val="9"/>
              </w:numPr>
              <w:ind w:left="426"/>
            </w:pPr>
            <w:r>
              <w:t>Have I excluded a particular student from essential information or meetings?</w:t>
            </w:r>
          </w:p>
        </w:tc>
        <w:tc>
          <w:tcPr>
            <w:tcW w:w="4185" w:type="dxa"/>
            <w:vAlign w:val="center"/>
          </w:tcPr>
          <w:p w14:paraId="74A2871B" w14:textId="77777777" w:rsidR="00403560" w:rsidRDefault="00403560">
            <w:pPr>
              <w:spacing w:after="200" w:line="276" w:lineRule="auto"/>
            </w:pPr>
          </w:p>
        </w:tc>
      </w:tr>
      <w:tr w:rsidR="00403560" w14:paraId="25004C99" w14:textId="77777777">
        <w:trPr>
          <w:trHeight w:val="283"/>
        </w:trPr>
        <w:tc>
          <w:tcPr>
            <w:tcW w:w="5175" w:type="dxa"/>
            <w:vAlign w:val="center"/>
          </w:tcPr>
          <w:p w14:paraId="3EE0E75B" w14:textId="77777777" w:rsidR="00403560" w:rsidRDefault="00491037">
            <w:pPr>
              <w:numPr>
                <w:ilvl w:val="0"/>
                <w:numId w:val="9"/>
              </w:numPr>
              <w:spacing w:after="200" w:line="276" w:lineRule="auto"/>
              <w:ind w:left="426"/>
            </w:pPr>
            <w:r>
              <w:t xml:space="preserve">Could targets or deadlines I have set be perceived by others as impossible? </w:t>
            </w:r>
          </w:p>
        </w:tc>
        <w:tc>
          <w:tcPr>
            <w:tcW w:w="4185" w:type="dxa"/>
            <w:vAlign w:val="center"/>
          </w:tcPr>
          <w:p w14:paraId="55186C51" w14:textId="77777777" w:rsidR="00403560" w:rsidRDefault="00403560">
            <w:pPr>
              <w:spacing w:after="200" w:line="276" w:lineRule="auto"/>
            </w:pPr>
          </w:p>
        </w:tc>
      </w:tr>
      <w:tr w:rsidR="00403560" w14:paraId="71E04E3D" w14:textId="77777777">
        <w:trPr>
          <w:trHeight w:val="283"/>
        </w:trPr>
        <w:tc>
          <w:tcPr>
            <w:tcW w:w="5175" w:type="dxa"/>
            <w:vAlign w:val="center"/>
          </w:tcPr>
          <w:p w14:paraId="17875603" w14:textId="77777777" w:rsidR="00403560" w:rsidRDefault="00491037">
            <w:pPr>
              <w:numPr>
                <w:ilvl w:val="0"/>
                <w:numId w:val="9"/>
              </w:numPr>
              <w:spacing w:after="200" w:line="276" w:lineRule="auto"/>
              <w:ind w:left="426"/>
            </w:pPr>
            <w:r>
              <w:t>Could my behaviour towards the complainant have been repeated?</w:t>
            </w:r>
          </w:p>
        </w:tc>
        <w:tc>
          <w:tcPr>
            <w:tcW w:w="4185" w:type="dxa"/>
            <w:vAlign w:val="center"/>
          </w:tcPr>
          <w:p w14:paraId="3DFB6F0E" w14:textId="77777777" w:rsidR="00403560" w:rsidRDefault="00403560">
            <w:pPr>
              <w:spacing w:after="200" w:line="276" w:lineRule="auto"/>
            </w:pPr>
          </w:p>
        </w:tc>
      </w:tr>
      <w:tr w:rsidR="00403560" w14:paraId="72A0679B" w14:textId="77777777">
        <w:trPr>
          <w:trHeight w:val="283"/>
        </w:trPr>
        <w:tc>
          <w:tcPr>
            <w:tcW w:w="5175" w:type="dxa"/>
            <w:vAlign w:val="center"/>
          </w:tcPr>
          <w:p w14:paraId="4526786A" w14:textId="77777777" w:rsidR="00403560" w:rsidRDefault="00491037">
            <w:pPr>
              <w:numPr>
                <w:ilvl w:val="0"/>
                <w:numId w:val="9"/>
              </w:numPr>
              <w:spacing w:after="200" w:line="276" w:lineRule="auto"/>
              <w:ind w:left="426"/>
            </w:pPr>
            <w:r>
              <w:lastRenderedPageBreak/>
              <w:t xml:space="preserve">Having read the policy, could my behaviour be perceived as fitting with the definition of bullying and/or harassment? </w:t>
            </w:r>
          </w:p>
        </w:tc>
        <w:tc>
          <w:tcPr>
            <w:tcW w:w="4185" w:type="dxa"/>
            <w:vAlign w:val="center"/>
          </w:tcPr>
          <w:p w14:paraId="6FE656E4" w14:textId="77777777" w:rsidR="00403560" w:rsidRDefault="00403560">
            <w:pPr>
              <w:spacing w:after="200" w:line="276" w:lineRule="auto"/>
            </w:pPr>
          </w:p>
        </w:tc>
      </w:tr>
      <w:tr w:rsidR="00403560" w14:paraId="184E74C7" w14:textId="77777777">
        <w:trPr>
          <w:trHeight w:val="283"/>
        </w:trPr>
        <w:tc>
          <w:tcPr>
            <w:tcW w:w="5175" w:type="dxa"/>
            <w:vAlign w:val="center"/>
          </w:tcPr>
          <w:p w14:paraId="0EB38C0A" w14:textId="77777777" w:rsidR="00403560" w:rsidRDefault="00491037">
            <w:pPr>
              <w:numPr>
                <w:ilvl w:val="0"/>
                <w:numId w:val="9"/>
              </w:numPr>
              <w:spacing w:after="200" w:line="276" w:lineRule="auto"/>
              <w:ind w:left="426"/>
            </w:pPr>
            <w:r>
              <w:t xml:space="preserve">Do I have any records of previous interactions I have had with the complainant? </w:t>
            </w:r>
          </w:p>
        </w:tc>
        <w:tc>
          <w:tcPr>
            <w:tcW w:w="4185" w:type="dxa"/>
            <w:vAlign w:val="center"/>
          </w:tcPr>
          <w:p w14:paraId="1910104F" w14:textId="77777777" w:rsidR="00403560" w:rsidRDefault="00403560">
            <w:pPr>
              <w:spacing w:after="200" w:line="276" w:lineRule="auto"/>
            </w:pPr>
          </w:p>
        </w:tc>
      </w:tr>
    </w:tbl>
    <w:p w14:paraId="14E2B41D" w14:textId="77777777" w:rsidR="00403560" w:rsidRDefault="00403560">
      <w:pPr>
        <w:spacing w:after="200" w:line="276" w:lineRule="auto"/>
      </w:pPr>
    </w:p>
    <w:p w14:paraId="58246A64" w14:textId="77777777" w:rsidR="00403560" w:rsidRDefault="00403560"/>
    <w:p w14:paraId="08125E77" w14:textId="77777777" w:rsidR="00403560" w:rsidRDefault="00403560"/>
    <w:p w14:paraId="43BEB06E" w14:textId="77777777" w:rsidR="00403560" w:rsidRDefault="00403560"/>
    <w:p w14:paraId="05834475" w14:textId="77777777" w:rsidR="00403560" w:rsidRDefault="00403560"/>
    <w:p w14:paraId="17E5DD7A" w14:textId="77777777" w:rsidR="00403560" w:rsidRDefault="00403560"/>
    <w:p w14:paraId="686E41CC" w14:textId="77777777" w:rsidR="00403560" w:rsidRDefault="00403560"/>
    <w:p w14:paraId="68DF1CF4" w14:textId="77777777" w:rsidR="00403560" w:rsidRDefault="00403560"/>
    <w:p w14:paraId="5266A16B" w14:textId="77777777" w:rsidR="00403560" w:rsidRDefault="00403560"/>
    <w:p w14:paraId="464B6B79" w14:textId="77777777" w:rsidR="00403560" w:rsidRDefault="00403560"/>
    <w:p w14:paraId="5666E67C" w14:textId="77777777" w:rsidR="00403560" w:rsidRDefault="00403560"/>
    <w:p w14:paraId="44A5019B" w14:textId="77777777" w:rsidR="00403560" w:rsidRDefault="00403560"/>
    <w:p w14:paraId="093B79FE" w14:textId="77777777" w:rsidR="00403560" w:rsidRDefault="00403560"/>
    <w:p w14:paraId="49C3C137" w14:textId="77777777" w:rsidR="00403560" w:rsidRDefault="00403560"/>
    <w:p w14:paraId="75D840CE" w14:textId="77777777" w:rsidR="00403560" w:rsidRDefault="00403560"/>
    <w:p w14:paraId="043B1946" w14:textId="77777777" w:rsidR="00403560" w:rsidRDefault="00403560"/>
    <w:p w14:paraId="6A453E69" w14:textId="77777777" w:rsidR="00403560" w:rsidRDefault="00403560"/>
    <w:p w14:paraId="7D7833E2" w14:textId="77777777" w:rsidR="00403560" w:rsidRDefault="00403560"/>
    <w:p w14:paraId="076B5AF8" w14:textId="77777777" w:rsidR="00403560" w:rsidRDefault="00403560"/>
    <w:p w14:paraId="3C8D84EE" w14:textId="77777777" w:rsidR="00403560" w:rsidRDefault="00491037">
      <w:pPr>
        <w:pStyle w:val="Heading3"/>
        <w:spacing w:after="0" w:line="240" w:lineRule="auto"/>
        <w:rPr>
          <w:sz w:val="20"/>
          <w:szCs w:val="20"/>
        </w:rPr>
      </w:pPr>
      <w:r>
        <w:rPr>
          <w:i/>
          <w:sz w:val="20"/>
          <w:szCs w:val="20"/>
        </w:rPr>
        <w:lastRenderedPageBreak/>
        <w:t>Appendix 3: Student Flowchart for dealing with an incident(s) of bullying, harassment, or discrimination</w:t>
      </w:r>
      <w:r>
        <w:rPr>
          <w:noProof/>
        </w:rPr>
        <w:drawing>
          <wp:anchor distT="0" distB="0" distL="114300" distR="114300" simplePos="0" relativeHeight="251660288" behindDoc="0" locked="0" layoutInCell="1" hidden="0" allowOverlap="1" wp14:anchorId="605BFA87" wp14:editId="43A6F771">
            <wp:simplePos x="0" y="0"/>
            <wp:positionH relativeFrom="column">
              <wp:posOffset>3</wp:posOffset>
            </wp:positionH>
            <wp:positionV relativeFrom="paragraph">
              <wp:posOffset>255270</wp:posOffset>
            </wp:positionV>
            <wp:extent cx="5924550" cy="8377555"/>
            <wp:effectExtent l="0" t="0" r="0" b="0"/>
            <wp:wrapSquare wrapText="bothSides" distT="0" distB="0" distL="114300" distR="114300"/>
            <wp:docPr id="95" name="image4.jpg" descr="A picture containing text, diagram, plan, schematic&#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jpg" descr="A picture containing text, diagram, plan, schematic&#10;&#10;Description automatically generated"/>
                    <pic:cNvPicPr preferRelativeResize="0"/>
                  </pic:nvPicPr>
                  <pic:blipFill>
                    <a:blip r:embed="rId37"/>
                    <a:srcRect/>
                    <a:stretch>
                      <a:fillRect/>
                    </a:stretch>
                  </pic:blipFill>
                  <pic:spPr>
                    <a:xfrm>
                      <a:off x="0" y="0"/>
                      <a:ext cx="5924550" cy="8377555"/>
                    </a:xfrm>
                    <a:prstGeom prst="rect">
                      <a:avLst/>
                    </a:prstGeom>
                    <a:ln/>
                  </pic:spPr>
                </pic:pic>
              </a:graphicData>
            </a:graphic>
          </wp:anchor>
        </w:drawing>
      </w:r>
    </w:p>
    <w:sectPr w:rsidR="00403560">
      <w:headerReference w:type="default" r:id="rId38"/>
      <w:footerReference w:type="default" r:id="rId39"/>
      <w:footerReference w:type="first" r:id="rId40"/>
      <w:pgSz w:w="11906" w:h="16838"/>
      <w:pgMar w:top="1702" w:right="1440" w:bottom="1440" w:left="1440" w:header="567"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E4256" w14:textId="77777777" w:rsidR="00000000" w:rsidRDefault="00491037">
      <w:pPr>
        <w:spacing w:before="0" w:after="0" w:line="240" w:lineRule="auto"/>
      </w:pPr>
      <w:r>
        <w:separator/>
      </w:r>
    </w:p>
  </w:endnote>
  <w:endnote w:type="continuationSeparator" w:id="0">
    <w:p w14:paraId="64AAD2B0" w14:textId="77777777" w:rsidR="00000000" w:rsidRDefault="0049103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316BA" w14:textId="77777777" w:rsidR="00403560" w:rsidRDefault="00491037">
    <w:pPr>
      <w:keepNext/>
      <w:spacing w:before="0" w:after="0" w:line="240" w:lineRule="auto"/>
      <w:jc w:val="right"/>
      <w:rPr>
        <w:sz w:val="16"/>
        <w:szCs w:val="16"/>
      </w:rPr>
    </w:pPr>
    <w:r>
      <w:rPr>
        <w:sz w:val="16"/>
        <w:szCs w:val="16"/>
      </w:rPr>
      <w:fldChar w:fldCharType="begin"/>
    </w:r>
    <w:r>
      <w:rPr>
        <w:sz w:val="16"/>
        <w:szCs w:val="16"/>
      </w:rPr>
      <w:instrText>PAGE</w:instrText>
    </w:r>
    <w:r>
      <w:rPr>
        <w:sz w:val="16"/>
        <w:szCs w:val="16"/>
      </w:rPr>
      <w:fldChar w:fldCharType="separate"/>
    </w:r>
    <w:r>
      <w:rPr>
        <w:noProof/>
        <w:sz w:val="16"/>
        <w:szCs w:val="16"/>
      </w:rPr>
      <w:t>1</w:t>
    </w:r>
    <w:r>
      <w:rPr>
        <w:sz w:val="16"/>
        <w:szCs w:val="16"/>
      </w:rPr>
      <w:fldChar w:fldCharType="end"/>
    </w:r>
    <w:r>
      <w:rPr>
        <w:noProof/>
      </w:rPr>
      <w:drawing>
        <wp:anchor distT="114300" distB="114300" distL="114300" distR="114300" simplePos="0" relativeHeight="251658240" behindDoc="0" locked="0" layoutInCell="1" hidden="0" allowOverlap="1" wp14:anchorId="34C49B6E" wp14:editId="758B91D7">
          <wp:simplePos x="0" y="0"/>
          <wp:positionH relativeFrom="column">
            <wp:posOffset>285750</wp:posOffset>
          </wp:positionH>
          <wp:positionV relativeFrom="paragraph">
            <wp:posOffset>1282314</wp:posOffset>
          </wp:positionV>
          <wp:extent cx="5731200" cy="8102600"/>
          <wp:effectExtent l="0" t="0" r="0" b="0"/>
          <wp:wrapSquare wrapText="bothSides" distT="114300" distB="114300" distL="114300" distR="114300"/>
          <wp:docPr id="93"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5731200" cy="810260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EA65C" w14:textId="77777777" w:rsidR="00403560" w:rsidRDefault="0040356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F8130" w14:textId="77777777" w:rsidR="00000000" w:rsidRDefault="00491037">
      <w:pPr>
        <w:spacing w:before="0" w:after="0" w:line="240" w:lineRule="auto"/>
      </w:pPr>
      <w:r>
        <w:separator/>
      </w:r>
    </w:p>
  </w:footnote>
  <w:footnote w:type="continuationSeparator" w:id="0">
    <w:p w14:paraId="49F78AFA" w14:textId="77777777" w:rsidR="00000000" w:rsidRDefault="0049103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24667" w14:textId="77777777" w:rsidR="00403560" w:rsidRDefault="00491037">
    <w:pPr>
      <w:pBdr>
        <w:top w:val="nil"/>
        <w:left w:val="nil"/>
        <w:bottom w:val="nil"/>
        <w:right w:val="nil"/>
        <w:between w:val="nil"/>
      </w:pBdr>
      <w:tabs>
        <w:tab w:val="center" w:pos="4513"/>
        <w:tab w:val="right" w:pos="9026"/>
        <w:tab w:val="left" w:pos="2388"/>
      </w:tabs>
      <w:spacing w:before="0" w:after="0" w:line="240" w:lineRule="auto"/>
      <w:jc w:val="left"/>
      <w:rPr>
        <w:color w:val="000000"/>
        <w:sz w:val="22"/>
        <w:szCs w:val="22"/>
      </w:rPr>
    </w:pPr>
    <w:r>
      <w:rPr>
        <w:noProof/>
        <w:color w:val="000000"/>
        <w:sz w:val="96"/>
        <w:szCs w:val="96"/>
      </w:rPr>
      <w:drawing>
        <wp:inline distT="0" distB="0" distL="0" distR="0" wp14:anchorId="0570466F" wp14:editId="3F4AD470">
          <wp:extent cx="504000" cy="550800"/>
          <wp:effectExtent l="0" t="0" r="0" b="0"/>
          <wp:docPr id="92" name="image3.png" descr="C:\Users\priorn\Desktop\DCU_logo_stacked_slate_yellow-01.png"/>
          <wp:cNvGraphicFramePr/>
          <a:graphic xmlns:a="http://schemas.openxmlformats.org/drawingml/2006/main">
            <a:graphicData uri="http://schemas.openxmlformats.org/drawingml/2006/picture">
              <pic:pic xmlns:pic="http://schemas.openxmlformats.org/drawingml/2006/picture">
                <pic:nvPicPr>
                  <pic:cNvPr id="0" name="image3.png" descr="C:\Users\priorn\Desktop\DCU_logo_stacked_slate_yellow-01.png"/>
                  <pic:cNvPicPr preferRelativeResize="0"/>
                </pic:nvPicPr>
                <pic:blipFill>
                  <a:blip r:embed="rId1"/>
                  <a:srcRect/>
                  <a:stretch>
                    <a:fillRect/>
                  </a:stretch>
                </pic:blipFill>
                <pic:spPr>
                  <a:xfrm>
                    <a:off x="0" y="0"/>
                    <a:ext cx="504000" cy="550800"/>
                  </a:xfrm>
                  <a:prstGeom prst="rect">
                    <a:avLst/>
                  </a:prstGeom>
                  <a:ln/>
                </pic:spPr>
              </pic:pic>
            </a:graphicData>
          </a:graphic>
        </wp:inline>
      </w:drawing>
    </w:r>
    <w:r>
      <w:rPr>
        <w:color w:val="000000"/>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436C1"/>
    <w:multiLevelType w:val="multilevel"/>
    <w:tmpl w:val="6BE013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714D4C"/>
    <w:multiLevelType w:val="multilevel"/>
    <w:tmpl w:val="219231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8587B0F"/>
    <w:multiLevelType w:val="multilevel"/>
    <w:tmpl w:val="8BCA56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DFC63DF"/>
    <w:multiLevelType w:val="multilevel"/>
    <w:tmpl w:val="65B2CE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0F5519D"/>
    <w:multiLevelType w:val="multilevel"/>
    <w:tmpl w:val="67F813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D396642"/>
    <w:multiLevelType w:val="multilevel"/>
    <w:tmpl w:val="80CA32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11E3FAD"/>
    <w:multiLevelType w:val="multilevel"/>
    <w:tmpl w:val="2918EA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70B1A6E"/>
    <w:multiLevelType w:val="multilevel"/>
    <w:tmpl w:val="2FA41A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6143B1C"/>
    <w:multiLevelType w:val="multilevel"/>
    <w:tmpl w:val="A978E0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22634787">
    <w:abstractNumId w:val="2"/>
  </w:num>
  <w:num w:numId="2" w16cid:durableId="670334179">
    <w:abstractNumId w:val="7"/>
  </w:num>
  <w:num w:numId="3" w16cid:durableId="412703017">
    <w:abstractNumId w:val="8"/>
  </w:num>
  <w:num w:numId="4" w16cid:durableId="415517709">
    <w:abstractNumId w:val="1"/>
  </w:num>
  <w:num w:numId="5" w16cid:durableId="576015462">
    <w:abstractNumId w:val="3"/>
  </w:num>
  <w:num w:numId="6" w16cid:durableId="825391523">
    <w:abstractNumId w:val="4"/>
  </w:num>
  <w:num w:numId="7" w16cid:durableId="1679623940">
    <w:abstractNumId w:val="6"/>
  </w:num>
  <w:num w:numId="8" w16cid:durableId="1237397664">
    <w:abstractNumId w:val="5"/>
  </w:num>
  <w:num w:numId="9" w16cid:durableId="265818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1NTc0sDAwMTI1NTNW0lEKTi0uzszPAykwrAUArOFZiiwAAAA="/>
  </w:docVars>
  <w:rsids>
    <w:rsidRoot w:val="00403560"/>
    <w:rsid w:val="00403560"/>
    <w:rsid w:val="00491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0A492"/>
  <w15:docId w15:val="{50CCEA08-185E-45E9-B506-9498BA00D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IE" w:eastAsia="en-IE" w:bidi="ar-SA"/>
      </w:rPr>
    </w:rPrDefault>
    <w:pPrDefault>
      <w:pPr>
        <w:spacing w:before="240" w:after="24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2048C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after="40"/>
      <w:outlineLvl w:val="3"/>
    </w:pPr>
    <w:rPr>
      <w:b/>
    </w:rPr>
  </w:style>
  <w:style w:type="paragraph" w:styleId="Heading5">
    <w:name w:val="heading 5"/>
    <w:basedOn w:val="Normal"/>
    <w:next w:val="Normal"/>
    <w:uiPriority w:val="9"/>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6B2DF7"/>
    <w:pPr>
      <w:ind w:left="720"/>
      <w:contextualSpacing/>
    </w:pPr>
  </w:style>
  <w:style w:type="character" w:styleId="Hyperlink">
    <w:name w:val="Hyperlink"/>
    <w:basedOn w:val="DefaultParagraphFont"/>
    <w:uiPriority w:val="99"/>
    <w:unhideWhenUsed/>
    <w:rsid w:val="00D92033"/>
    <w:rPr>
      <w:color w:val="0563C1" w:themeColor="hyperlink"/>
      <w:u w:val="single"/>
    </w:rPr>
  </w:style>
  <w:style w:type="table" w:styleId="TableGrid">
    <w:name w:val="Table Grid"/>
    <w:basedOn w:val="TableNormal"/>
    <w:uiPriority w:val="39"/>
    <w:rsid w:val="00862F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92A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2AE2"/>
  </w:style>
  <w:style w:type="paragraph" w:styleId="Footer">
    <w:name w:val="footer"/>
    <w:basedOn w:val="Normal"/>
    <w:link w:val="FooterChar"/>
    <w:uiPriority w:val="99"/>
    <w:unhideWhenUsed/>
    <w:rsid w:val="00192A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2AE2"/>
  </w:style>
  <w:style w:type="paragraph" w:styleId="BalloonText">
    <w:name w:val="Balloon Text"/>
    <w:basedOn w:val="Normal"/>
    <w:link w:val="BalloonTextChar"/>
    <w:uiPriority w:val="99"/>
    <w:semiHidden/>
    <w:unhideWhenUsed/>
    <w:rsid w:val="00481D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1DA8"/>
    <w:rPr>
      <w:rFonts w:ascii="Segoe UI" w:hAnsi="Segoe UI" w:cs="Segoe UI"/>
      <w:sz w:val="18"/>
      <w:szCs w:val="18"/>
    </w:rPr>
  </w:style>
  <w:style w:type="paragraph" w:styleId="NoSpacing">
    <w:name w:val="No Spacing"/>
    <w:link w:val="NoSpacingChar"/>
    <w:uiPriority w:val="1"/>
    <w:qFormat/>
    <w:rsid w:val="002048C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048C1"/>
    <w:rPr>
      <w:rFonts w:eastAsiaTheme="minorEastAsia"/>
      <w:lang w:val="en-US"/>
    </w:rPr>
  </w:style>
  <w:style w:type="character" w:customStyle="1" w:styleId="Heading2Char">
    <w:name w:val="Heading 2 Char"/>
    <w:basedOn w:val="DefaultParagraphFont"/>
    <w:link w:val="Heading2"/>
    <w:uiPriority w:val="9"/>
    <w:rsid w:val="002048C1"/>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1B1AF8"/>
    <w:rPr>
      <w:color w:val="954F72" w:themeColor="followedHyperlink"/>
      <w:u w:val="single"/>
    </w:rPr>
  </w:style>
  <w:style w:type="paragraph" w:styleId="Revision">
    <w:name w:val="Revision"/>
    <w:hidden/>
    <w:uiPriority w:val="99"/>
    <w:semiHidden/>
    <w:rsid w:val="00EC78C9"/>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pPr>
      <w:spacing w:after="0" w:line="240" w:lineRule="auto"/>
    </w:pPr>
    <w:tblPr>
      <w:tblStyleRowBandSize w:val="1"/>
      <w:tblStyleColBandSize w:val="1"/>
    </w:tblPr>
  </w:style>
  <w:style w:type="table" w:customStyle="1" w:styleId="a6">
    <w:basedOn w:val="TableNormal"/>
    <w:tblPr>
      <w:tblStyleRowBandSize w:val="1"/>
      <w:tblStyleColBandSize w:val="1"/>
      <w:tblCellMar>
        <w:top w:w="57" w:type="dxa"/>
        <w:bottom w:w="57" w:type="dxa"/>
      </w:tblCellMar>
    </w:tblPr>
  </w:style>
  <w:style w:type="table" w:customStyle="1" w:styleId="a7">
    <w:basedOn w:val="TableNormal"/>
    <w:tblPr>
      <w:tblStyleRowBandSize w:val="1"/>
      <w:tblStyleColBandSize w:val="1"/>
      <w:tblCellMar>
        <w:top w:w="57" w:type="dxa"/>
        <w:bottom w:w="57" w:type="dxa"/>
      </w:tblCellMar>
    </w:tblPr>
  </w:style>
  <w:style w:type="table" w:customStyle="1" w:styleId="a8">
    <w:basedOn w:val="TableNormal"/>
    <w:pPr>
      <w:spacing w:after="0" w:line="240" w:lineRule="auto"/>
    </w:pPr>
    <w:tblPr>
      <w:tblStyleRowBandSize w:val="1"/>
      <w:tblStyleColBandSize w:val="1"/>
      <w:tblCellMar>
        <w:top w:w="57" w:type="dxa"/>
        <w:left w:w="100" w:type="dxa"/>
        <w:bottom w:w="57" w:type="dxa"/>
        <w:right w:w="100" w:type="dxa"/>
      </w:tblCellMar>
    </w:tblPr>
  </w:style>
  <w:style w:type="table" w:customStyle="1" w:styleId="a9">
    <w:basedOn w:val="TableNormal"/>
    <w:pPr>
      <w:spacing w:after="0" w:line="240" w:lineRule="auto"/>
    </w:pPr>
    <w:tblPr>
      <w:tblStyleRowBandSize w:val="1"/>
      <w:tblStyleColBandSize w:val="1"/>
      <w:tblCellMar>
        <w:top w:w="57" w:type="dxa"/>
        <w:left w:w="100" w:type="dxa"/>
        <w:bottom w:w="57" w:type="dxa"/>
        <w:right w:w="100" w:type="dxa"/>
      </w:tblCellMar>
    </w:tblPr>
  </w:style>
  <w:style w:type="table" w:customStyle="1" w:styleId="aa">
    <w:basedOn w:val="TableNormal"/>
    <w:tblPr>
      <w:tblStyleRowBandSize w:val="1"/>
      <w:tblStyleColBandSize w:val="1"/>
      <w:tblCellMar>
        <w:top w:w="57" w:type="dxa"/>
        <w:left w:w="0" w:type="dxa"/>
        <w:bottom w:w="57" w:type="dxa"/>
        <w:right w:w="0" w:type="dxa"/>
      </w:tblCellMar>
    </w:tblPr>
  </w:style>
  <w:style w:type="table" w:customStyle="1" w:styleId="ab">
    <w:basedOn w:val="TableNormal"/>
    <w:pPr>
      <w:spacing w:after="0" w:line="240" w:lineRule="auto"/>
    </w:pPr>
    <w:tblPr>
      <w:tblStyleRowBandSize w:val="1"/>
      <w:tblStyleColBandSize w:val="1"/>
      <w:tblCellMar>
        <w:top w:w="57" w:type="dxa"/>
        <w:left w:w="100" w:type="dxa"/>
        <w:bottom w:w="57" w:type="dxa"/>
        <w:right w:w="100" w:type="dxa"/>
      </w:tblCellMar>
    </w:tblPr>
  </w:style>
  <w:style w:type="table" w:customStyle="1" w:styleId="ac">
    <w:basedOn w:val="TableNormal"/>
    <w:pPr>
      <w:spacing w:after="0" w:line="240" w:lineRule="auto"/>
    </w:pPr>
    <w:tblPr>
      <w:tblStyleRowBandSize w:val="1"/>
      <w:tblStyleColBandSize w:val="1"/>
      <w:tblCellMar>
        <w:top w:w="57" w:type="dxa"/>
        <w:left w:w="100" w:type="dxa"/>
        <w:bottom w:w="57" w:type="dxa"/>
        <w:right w:w="100" w:type="dxa"/>
      </w:tblCellMar>
    </w:tblPr>
  </w:style>
  <w:style w:type="table" w:customStyle="1" w:styleId="ad">
    <w:basedOn w:val="TableNormal"/>
    <w:pPr>
      <w:spacing w:after="0" w:line="240" w:lineRule="auto"/>
    </w:pPr>
    <w:tblPr>
      <w:tblStyleRowBandSize w:val="1"/>
      <w:tblStyleColBandSize w:val="1"/>
      <w:tblCellMar>
        <w:top w:w="57" w:type="dxa"/>
        <w:left w:w="100" w:type="dxa"/>
        <w:bottom w:w="57" w:type="dxa"/>
        <w:right w:w="100" w:type="dxa"/>
      </w:tblCellMar>
    </w:tblPr>
  </w:style>
  <w:style w:type="table" w:customStyle="1" w:styleId="ae">
    <w:basedOn w:val="TableNormal"/>
    <w:pPr>
      <w:spacing w:after="0" w:line="240" w:lineRule="auto"/>
    </w:pPr>
    <w:tblPr>
      <w:tblStyleRowBandSize w:val="1"/>
      <w:tblStyleColBandSize w:val="1"/>
      <w:tblCellMar>
        <w:top w:w="57" w:type="dxa"/>
        <w:left w:w="100" w:type="dxa"/>
        <w:bottom w:w="57" w:type="dxa"/>
        <w:right w:w="100" w:type="dxa"/>
      </w:tblCellMar>
    </w:tblPr>
  </w:style>
  <w:style w:type="table" w:customStyle="1" w:styleId="af">
    <w:basedOn w:val="TableNormal"/>
    <w:pPr>
      <w:spacing w:after="0" w:line="240" w:lineRule="auto"/>
    </w:pPr>
    <w:tblPr>
      <w:tblStyleRowBandSize w:val="1"/>
      <w:tblStyleColBandSize w:val="1"/>
      <w:tblCellMar>
        <w:top w:w="57" w:type="dxa"/>
        <w:left w:w="100" w:type="dxa"/>
        <w:bottom w:w="57" w:type="dxa"/>
        <w:right w:w="100" w:type="dxa"/>
      </w:tblCellMar>
    </w:tblPr>
  </w:style>
  <w:style w:type="table" w:customStyle="1" w:styleId="af0">
    <w:basedOn w:val="TableNormal"/>
    <w:pPr>
      <w:spacing w:after="0" w:line="240" w:lineRule="auto"/>
    </w:pPr>
    <w:tblPr>
      <w:tblStyleRowBandSize w:val="1"/>
      <w:tblStyleColBandSize w:val="1"/>
      <w:tblCellMar>
        <w:top w:w="57" w:type="dxa"/>
        <w:left w:w="100" w:type="dxa"/>
        <w:bottom w:w="57" w:type="dxa"/>
        <w:right w:w="100" w:type="dxa"/>
      </w:tblCellMar>
    </w:tblPr>
  </w:style>
  <w:style w:type="table" w:customStyle="1" w:styleId="af1">
    <w:basedOn w:val="TableNormal"/>
    <w:pPr>
      <w:spacing w:after="0" w:line="240" w:lineRule="auto"/>
    </w:pPr>
    <w:tblPr>
      <w:tblStyleRowBandSize w:val="1"/>
      <w:tblStyleColBandSize w:val="1"/>
      <w:tblCellMar>
        <w:top w:w="57" w:type="dxa"/>
        <w:left w:w="100" w:type="dxa"/>
        <w:bottom w:w="57"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dcu.ie/ocoo/disciplinary-committee" TargetMode="External"/><Relationship Id="rId18" Type="http://schemas.openxmlformats.org/officeDocument/2006/relationships/hyperlink" Target="https://www.dcu.ie/system/files/2020-09/165_-_student_code_of_conduct_v3.0.pdf" TargetMode="External"/><Relationship Id="rId26" Type="http://schemas.openxmlformats.org/officeDocument/2006/relationships/hyperlink" Target="http://www.irishstatutebook.ie/eli/2000/act/8/enacted/en/html" TargetMode="External"/><Relationship Id="rId39" Type="http://schemas.openxmlformats.org/officeDocument/2006/relationships/footer" Target="footer1.xml"/><Relationship Id="rId21" Type="http://schemas.openxmlformats.org/officeDocument/2006/relationships/hyperlink" Target="https://www.dcu.ie/system/files/2020-09/165_-_student_code_of_conduct_v3.0.pdf" TargetMode="External"/><Relationship Id="rId34" Type="http://schemas.openxmlformats.org/officeDocument/2006/relationships/hyperlink" Target="https://www.dcu.ie/students"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dcu.ie/counselling" TargetMode="External"/><Relationship Id="rId20" Type="http://schemas.openxmlformats.org/officeDocument/2006/relationships/hyperlink" Target="https://www.dcu.ie/system/files/2020-09/165_-_student_code_of_conduct_v3.0.pdf" TargetMode="External"/><Relationship Id="rId29" Type="http://schemas.openxmlformats.org/officeDocument/2006/relationships/hyperlink" Target="https://www.ihrec.ie/app/uploads/2022/08/IHREC-Equal-Status-Rights-Leaflet-WEB.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udentreport@dcu.ie" TargetMode="External"/><Relationship Id="rId24" Type="http://schemas.openxmlformats.org/officeDocument/2006/relationships/hyperlink" Target="https://dcu.speakout.ie/" TargetMode="External"/><Relationship Id="rId32" Type="http://schemas.openxmlformats.org/officeDocument/2006/relationships/hyperlink" Target="https://www.dcu.ie/counselling" TargetMode="External"/><Relationship Id="rId37" Type="http://schemas.openxmlformats.org/officeDocument/2006/relationships/image" Target="media/image3.jpg"/><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dcu.ie/advice" TargetMode="External"/><Relationship Id="rId23" Type="http://schemas.openxmlformats.org/officeDocument/2006/relationships/hyperlink" Target="https://www.dcu.ie/ocoo/disciplinary-committee" TargetMode="External"/><Relationship Id="rId28" Type="http://schemas.openxmlformats.org/officeDocument/2006/relationships/hyperlink" Target="https://www.dcu.ie/ocoo/disciplinary-committee" TargetMode="External"/><Relationship Id="rId36" Type="http://schemas.openxmlformats.org/officeDocument/2006/relationships/image" Target="media/image2.png"/><Relationship Id="rId10" Type="http://schemas.openxmlformats.org/officeDocument/2006/relationships/hyperlink" Target="mailto:studentreport@dcu.ie" TargetMode="External"/><Relationship Id="rId19" Type="http://schemas.openxmlformats.org/officeDocument/2006/relationships/hyperlink" Target="https://www.dcu.ie/system/files/2020-09/165_-_student_code_of_conduct_v3.0.pdf" TargetMode="External"/><Relationship Id="rId31" Type="http://schemas.openxmlformats.org/officeDocument/2006/relationships/hyperlink" Target="https://www.dcu.ie/policies/policies-a-z?field_policy_owner_target_id=All&amp;title=" TargetMode="External"/><Relationship Id="rId4" Type="http://schemas.openxmlformats.org/officeDocument/2006/relationships/settings" Target="settings.xml"/><Relationship Id="rId9" Type="http://schemas.openxmlformats.org/officeDocument/2006/relationships/hyperlink" Target="https://www.dcu.ie/hr/edi-policies-and-toolkits" TargetMode="External"/><Relationship Id="rId14" Type="http://schemas.openxmlformats.org/officeDocument/2006/relationships/hyperlink" Target="https://www.dcu.ie/ocoo/disciplinary-committee" TargetMode="External"/><Relationship Id="rId22" Type="http://schemas.openxmlformats.org/officeDocument/2006/relationships/hyperlink" Target="https://www.dcu.ie/system/files/2020-09/165_-_student_code_of_conduct_v3.0.pdf" TargetMode="External"/><Relationship Id="rId27" Type="http://schemas.openxmlformats.org/officeDocument/2006/relationships/hyperlink" Target="http://www.irishstatutebook.ie/eli/2000/act/8/enacted/en/html" TargetMode="External"/><Relationship Id="rId30" Type="http://schemas.openxmlformats.org/officeDocument/2006/relationships/hyperlink" Target="https://www.dcu.ie/policies/policies-a-z?field_policy_owner_target_id=1496&amp;title=" TargetMode="External"/><Relationship Id="rId35" Type="http://schemas.openxmlformats.org/officeDocument/2006/relationships/hyperlink" Target="mailto:deirdre.moloney@dcu.ie"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mailto:student.support@dcu.ie" TargetMode="External"/><Relationship Id="rId17" Type="http://schemas.openxmlformats.org/officeDocument/2006/relationships/hyperlink" Target="https://www.dcu.ie/system/files/2020-09/165_-_student_code_of_conduct_v3.0.pdf" TargetMode="External"/><Relationship Id="rId25" Type="http://schemas.openxmlformats.org/officeDocument/2006/relationships/hyperlink" Target="https://www.dcu.ie/ocoo/data-protection.shtml" TargetMode="External"/><Relationship Id="rId33" Type="http://schemas.openxmlformats.org/officeDocument/2006/relationships/hyperlink" Target="https://www.dcu.ie/advice" TargetMode="External"/><Relationship Id="rId3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d9ui+5lcUm9UHB+ultkuXEh2mzA==">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4164</Words>
  <Characters>23738</Characters>
  <Application>Microsoft Office Word</Application>
  <DocSecurity>0</DocSecurity>
  <Lines>197</Lines>
  <Paragraphs>55</Paragraphs>
  <ScaleCrop>false</ScaleCrop>
  <Company/>
  <LinksUpToDate>false</LinksUpToDate>
  <CharactersWithSpaces>27847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Deirdre Moloney</dc:creator>
  <cp:lastModifiedBy>Deirdre Moloney</cp:lastModifiedBy>
  <cp:revision>2</cp:revision>
  <dcterms:created xsi:type="dcterms:W3CDTF">2023-04-21T13:26:00Z</dcterms:created>
  <dcterms:modified xsi:type="dcterms:W3CDTF">2023-04-21T13:26:00Z</dcterms:modified>
</cp:coreProperties>
</file>