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E0D6" w14:textId="77777777" w:rsidR="00AE3148" w:rsidRPr="000719F0" w:rsidRDefault="00AE3148" w:rsidP="00023DFA">
      <w:pPr>
        <w:spacing w:after="360"/>
        <w:ind w:left="2160" w:firstLine="720"/>
        <w:rPr>
          <w:b/>
          <w:sz w:val="28"/>
          <w:szCs w:val="28"/>
        </w:rPr>
      </w:pPr>
      <w:r w:rsidRPr="000719F0">
        <w:rPr>
          <w:b/>
          <w:sz w:val="28"/>
          <w:szCs w:val="28"/>
        </w:rPr>
        <w:t>DUBLIN CITY UNIVERSITY</w:t>
      </w:r>
    </w:p>
    <w:p w14:paraId="70CC63DB" w14:textId="77777777" w:rsidR="00AE3148" w:rsidRPr="000719F0" w:rsidRDefault="00AE3148" w:rsidP="00AE3148">
      <w:pPr>
        <w:autoSpaceDE w:val="0"/>
        <w:autoSpaceDN w:val="0"/>
        <w:adjustRightInd w:val="0"/>
        <w:spacing w:after="360"/>
        <w:jc w:val="center"/>
        <w:rPr>
          <w:b/>
          <w:bCs/>
          <w:color w:val="000000"/>
          <w:sz w:val="28"/>
          <w:szCs w:val="28"/>
        </w:rPr>
      </w:pPr>
      <w:r w:rsidRPr="000719F0">
        <w:rPr>
          <w:b/>
          <w:bCs/>
          <w:color w:val="000000"/>
          <w:sz w:val="28"/>
          <w:szCs w:val="28"/>
        </w:rPr>
        <w:t>Promotion to Associate Professor</w:t>
      </w:r>
    </w:p>
    <w:p w14:paraId="6C1FBAE6" w14:textId="578C4B74" w:rsidR="00AE3148" w:rsidRPr="000719F0" w:rsidRDefault="00AE3148" w:rsidP="009D3163">
      <w:pPr>
        <w:autoSpaceDE w:val="0"/>
        <w:autoSpaceDN w:val="0"/>
        <w:adjustRightInd w:val="0"/>
        <w:spacing w:after="120"/>
        <w:jc w:val="center"/>
        <w:rPr>
          <w:b/>
          <w:bCs/>
          <w:sz w:val="28"/>
          <w:szCs w:val="28"/>
        </w:rPr>
      </w:pPr>
      <w:r w:rsidRPr="000719F0">
        <w:rPr>
          <w:b/>
          <w:bCs/>
          <w:color w:val="000000"/>
          <w:sz w:val="28"/>
          <w:szCs w:val="28"/>
        </w:rPr>
        <w:t xml:space="preserve">Policy, Procedures, Criteria and Guidelines – </w:t>
      </w:r>
      <w:r w:rsidR="001C1459">
        <w:rPr>
          <w:b/>
          <w:bCs/>
          <w:sz w:val="28"/>
          <w:szCs w:val="28"/>
        </w:rPr>
        <w:t>202</w:t>
      </w:r>
      <w:r w:rsidR="00D11742">
        <w:rPr>
          <w:b/>
          <w:bCs/>
          <w:sz w:val="28"/>
          <w:szCs w:val="28"/>
        </w:rPr>
        <w:t>4</w:t>
      </w:r>
    </w:p>
    <w:p w14:paraId="1851EA97" w14:textId="77777777" w:rsidR="00AE3148" w:rsidRPr="000719F0" w:rsidRDefault="00AE3148" w:rsidP="00367CCF">
      <w:pPr>
        <w:tabs>
          <w:tab w:val="left" w:pos="4110"/>
        </w:tabs>
        <w:autoSpaceDE w:val="0"/>
        <w:autoSpaceDN w:val="0"/>
        <w:adjustRightInd w:val="0"/>
        <w:spacing w:after="120"/>
        <w:rPr>
          <w:b/>
          <w:color w:val="000000"/>
          <w:sz w:val="28"/>
          <w:szCs w:val="28"/>
        </w:rPr>
      </w:pPr>
      <w:r w:rsidRPr="000719F0">
        <w:rPr>
          <w:b/>
          <w:color w:val="000000"/>
          <w:sz w:val="28"/>
          <w:szCs w:val="28"/>
        </w:rPr>
        <w:t>Section I: Policy</w:t>
      </w:r>
      <w:r w:rsidR="00367CCF" w:rsidRPr="000719F0">
        <w:rPr>
          <w:b/>
          <w:color w:val="000000"/>
          <w:sz w:val="28"/>
          <w:szCs w:val="28"/>
        </w:rPr>
        <w:tab/>
      </w:r>
    </w:p>
    <w:p w14:paraId="19A15F07" w14:textId="77777777" w:rsidR="00AE3148" w:rsidRPr="000719F0" w:rsidRDefault="00AE3148" w:rsidP="00121F75">
      <w:pPr>
        <w:autoSpaceDE w:val="0"/>
        <w:autoSpaceDN w:val="0"/>
        <w:adjustRightInd w:val="0"/>
        <w:spacing w:before="240" w:after="120"/>
        <w:jc w:val="both"/>
        <w:rPr>
          <w:b/>
          <w:color w:val="000000"/>
        </w:rPr>
      </w:pPr>
      <w:r w:rsidRPr="000719F0">
        <w:rPr>
          <w:b/>
          <w:color w:val="000000"/>
        </w:rPr>
        <w:t>Introduction</w:t>
      </w:r>
    </w:p>
    <w:p w14:paraId="5EC73D8C" w14:textId="77777777" w:rsidR="00AE3148" w:rsidRPr="000719F0" w:rsidRDefault="00AE3148" w:rsidP="00AE3148">
      <w:pPr>
        <w:autoSpaceDE w:val="0"/>
        <w:autoSpaceDN w:val="0"/>
        <w:adjustRightInd w:val="0"/>
        <w:spacing w:after="120"/>
        <w:jc w:val="both"/>
        <w:rPr>
          <w:color w:val="000000"/>
        </w:rPr>
      </w:pPr>
      <w:r w:rsidRPr="000719F0">
        <w:rPr>
          <w:color w:val="000000"/>
        </w:rPr>
        <w:t xml:space="preserve">The University is committed to </w:t>
      </w:r>
      <w:r w:rsidRPr="000719F0">
        <w:t>rewarding, retaining and attracting</w:t>
      </w:r>
      <w:r w:rsidRPr="000719F0">
        <w:rPr>
          <w:color w:val="000000"/>
        </w:rPr>
        <w:t xml:space="preserve"> staff of outstanding quality who</w:t>
      </w:r>
      <w:r w:rsidR="0083491C" w:rsidRPr="000719F0">
        <w:rPr>
          <w:color w:val="000000"/>
        </w:rPr>
        <w:t xml:space="preserve"> </w:t>
      </w:r>
      <w:r w:rsidRPr="000719F0">
        <w:rPr>
          <w:color w:val="000000"/>
        </w:rPr>
        <w:t>perform in ways that contribute to its reputation, nationally and internationally. High performing academic staff</w:t>
      </w:r>
      <w:r w:rsidR="00367CCF" w:rsidRPr="000719F0">
        <w:rPr>
          <w:color w:val="000000"/>
        </w:rPr>
        <w:t xml:space="preserve"> </w:t>
      </w:r>
      <w:r w:rsidRPr="000719F0">
        <w:rPr>
          <w:color w:val="000000"/>
        </w:rPr>
        <w:t xml:space="preserve">are the cornerstone of the University and a range of strategies are available to recognise, reward and retain such staff appropriately. Promotion, through an </w:t>
      </w:r>
      <w:r w:rsidRPr="000719F0">
        <w:t xml:space="preserve">effective and rigorous process, </w:t>
      </w:r>
      <w:r w:rsidRPr="000719F0">
        <w:rPr>
          <w:color w:val="000000"/>
        </w:rPr>
        <w:t>is one of these strategies and one of great importance.</w:t>
      </w:r>
    </w:p>
    <w:p w14:paraId="1C9111EE" w14:textId="77777777" w:rsidR="00AE3148" w:rsidRPr="000719F0" w:rsidRDefault="00AE3148" w:rsidP="00AE3148">
      <w:pPr>
        <w:autoSpaceDE w:val="0"/>
        <w:autoSpaceDN w:val="0"/>
        <w:adjustRightInd w:val="0"/>
        <w:spacing w:before="240" w:after="120"/>
        <w:jc w:val="both"/>
        <w:rPr>
          <w:b/>
          <w:color w:val="000000"/>
        </w:rPr>
      </w:pPr>
      <w:r w:rsidRPr="000719F0">
        <w:rPr>
          <w:b/>
          <w:color w:val="000000"/>
        </w:rPr>
        <w:t>Purpose</w:t>
      </w:r>
    </w:p>
    <w:p w14:paraId="0469AAC9" w14:textId="77777777" w:rsidR="00121F75" w:rsidRPr="000719F0" w:rsidRDefault="00AE3148" w:rsidP="00C14691">
      <w:pPr>
        <w:autoSpaceDE w:val="0"/>
        <w:autoSpaceDN w:val="0"/>
        <w:adjustRightInd w:val="0"/>
        <w:spacing w:after="120"/>
        <w:jc w:val="both"/>
        <w:rPr>
          <w:color w:val="000000"/>
        </w:rPr>
      </w:pPr>
      <w:r w:rsidRPr="000719F0">
        <w:rPr>
          <w:color w:val="000000"/>
        </w:rPr>
        <w:t xml:space="preserve">The University is a very diverse institution and its effective functioning and reputation depend on wide and varied contributions from staff. The </w:t>
      </w:r>
      <w:r w:rsidRPr="000719F0">
        <w:rPr>
          <w:b/>
          <w:color w:val="000000"/>
        </w:rPr>
        <w:t>Assistant Professor</w:t>
      </w:r>
      <w:r w:rsidRPr="000719F0">
        <w:rPr>
          <w:color w:val="000000"/>
        </w:rPr>
        <w:t xml:space="preserve"> grade is the normal academic career grade within the University. The overall purpose of this policy for promotion to the next grade, that of </w:t>
      </w:r>
      <w:r w:rsidRPr="000719F0">
        <w:rPr>
          <w:b/>
          <w:color w:val="000000"/>
        </w:rPr>
        <w:t>Associate Professor</w:t>
      </w:r>
      <w:r w:rsidRPr="000719F0">
        <w:rPr>
          <w:color w:val="000000"/>
        </w:rPr>
        <w:t>, is to enable the University to develop and retain the best talent within the organisation and to provide excellent academic staff with career advancement opportunities.</w:t>
      </w:r>
    </w:p>
    <w:p w14:paraId="64C993E5" w14:textId="77777777" w:rsidR="00AE3148" w:rsidRPr="000719F0" w:rsidRDefault="00AE3148" w:rsidP="00121F75">
      <w:pPr>
        <w:autoSpaceDE w:val="0"/>
        <w:autoSpaceDN w:val="0"/>
        <w:adjustRightInd w:val="0"/>
        <w:spacing w:before="240" w:after="120"/>
        <w:jc w:val="both"/>
        <w:rPr>
          <w:color w:val="000000"/>
        </w:rPr>
      </w:pPr>
      <w:r w:rsidRPr="000719F0">
        <w:rPr>
          <w:b/>
          <w:color w:val="000000"/>
        </w:rPr>
        <w:t>Call for applications</w:t>
      </w:r>
    </w:p>
    <w:p w14:paraId="243B9ED8" w14:textId="080F6B0D" w:rsidR="00AE3148" w:rsidRPr="000719F0" w:rsidRDefault="00AE3148" w:rsidP="00AE3148">
      <w:pPr>
        <w:autoSpaceDE w:val="0"/>
        <w:autoSpaceDN w:val="0"/>
        <w:adjustRightInd w:val="0"/>
        <w:spacing w:after="120"/>
        <w:jc w:val="both"/>
        <w:rPr>
          <w:color w:val="000000"/>
        </w:rPr>
      </w:pPr>
      <w:r w:rsidRPr="000719F0">
        <w:rPr>
          <w:color w:val="000000"/>
        </w:rPr>
        <w:t xml:space="preserve">Where constraints allow, the University shall issue an </w:t>
      </w:r>
      <w:r w:rsidRPr="000719F0">
        <w:rPr>
          <w:b/>
          <w:color w:val="000000"/>
        </w:rPr>
        <w:t>annual call</w:t>
      </w:r>
      <w:r w:rsidRPr="000719F0">
        <w:rPr>
          <w:color w:val="000000"/>
        </w:rPr>
        <w:t xml:space="preserve">, for applications for promotion from Assistant Professor to Associate Professor level. The number of such promotions shall be indicated in the calling notice. </w:t>
      </w:r>
      <w:r w:rsidRPr="00450337">
        <w:rPr>
          <w:color w:val="000000"/>
        </w:rPr>
        <w:t xml:space="preserve">The effective date of the promotion for successful applicants shall be </w:t>
      </w:r>
      <w:r w:rsidR="00D452EE" w:rsidRPr="00450337">
        <w:rPr>
          <w:color w:val="000000"/>
        </w:rPr>
        <w:t xml:space="preserve">based on the </w:t>
      </w:r>
      <w:r w:rsidR="00D452EE" w:rsidRPr="00450337">
        <w:t>top ten ranked p</w:t>
      </w:r>
      <w:r w:rsidR="00D452EE" w:rsidRPr="00450337">
        <w:rPr>
          <w:color w:val="000000"/>
        </w:rPr>
        <w:t>romotions will take effect from </w:t>
      </w:r>
      <w:r w:rsidR="00D452EE" w:rsidRPr="00450337">
        <w:t>October 2024</w:t>
      </w:r>
      <w:r w:rsidR="00D452EE" w:rsidRPr="00450337">
        <w:rPr>
          <w:color w:val="000000"/>
        </w:rPr>
        <w:t> and </w:t>
      </w:r>
      <w:r w:rsidR="00D452EE" w:rsidRPr="00450337">
        <w:t>the next five will take effect from February 2025.</w:t>
      </w:r>
      <w:r w:rsidR="00D452EE" w:rsidRPr="00D452EE">
        <w:t> </w:t>
      </w:r>
      <w:r w:rsidRPr="000719F0">
        <w:rPr>
          <w:color w:val="000000"/>
        </w:rPr>
        <w:t xml:space="preserve"> </w:t>
      </w:r>
    </w:p>
    <w:p w14:paraId="1E499877" w14:textId="2CC5FC8B" w:rsidR="00AE3148" w:rsidRPr="00332FB5" w:rsidRDefault="00AE3148" w:rsidP="00AE3148">
      <w:pPr>
        <w:autoSpaceDE w:val="0"/>
        <w:autoSpaceDN w:val="0"/>
        <w:adjustRightInd w:val="0"/>
        <w:spacing w:before="240" w:after="120"/>
        <w:jc w:val="both"/>
        <w:rPr>
          <w:b/>
          <w:color w:val="000000" w:themeColor="text1"/>
        </w:rPr>
      </w:pPr>
      <w:r w:rsidRPr="00332FB5">
        <w:rPr>
          <w:b/>
          <w:color w:val="000000" w:themeColor="text1"/>
        </w:rPr>
        <w:t>Eligibility to apply for promotion</w:t>
      </w:r>
      <w:r w:rsidR="00D452EE">
        <w:rPr>
          <w:b/>
          <w:color w:val="000000" w:themeColor="text1"/>
        </w:rPr>
        <w:t>.</w:t>
      </w:r>
    </w:p>
    <w:p w14:paraId="086AD876" w14:textId="77777777" w:rsidR="00AE3148" w:rsidRPr="00332FB5" w:rsidRDefault="00AE3148" w:rsidP="00AE3148">
      <w:pPr>
        <w:autoSpaceDE w:val="0"/>
        <w:autoSpaceDN w:val="0"/>
        <w:adjustRightInd w:val="0"/>
        <w:spacing w:after="120"/>
        <w:jc w:val="both"/>
        <w:rPr>
          <w:color w:val="000000" w:themeColor="text1"/>
        </w:rPr>
      </w:pPr>
      <w:r w:rsidRPr="00332FB5">
        <w:rPr>
          <w:color w:val="000000" w:themeColor="text1"/>
        </w:rPr>
        <w:t xml:space="preserve">Academic staff members at Assistant Professor </w:t>
      </w:r>
      <w:proofErr w:type="gramStart"/>
      <w:r w:rsidRPr="00332FB5">
        <w:rPr>
          <w:color w:val="000000" w:themeColor="text1"/>
        </w:rPr>
        <w:t xml:space="preserve">grade </w:t>
      </w:r>
      <w:r w:rsidR="00614984" w:rsidRPr="00332FB5">
        <w:rPr>
          <w:color w:val="000000" w:themeColor="text1"/>
        </w:rPr>
        <w:t xml:space="preserve"> /</w:t>
      </w:r>
      <w:proofErr w:type="gramEnd"/>
      <w:r w:rsidR="00614984" w:rsidRPr="00332FB5">
        <w:rPr>
          <w:color w:val="000000" w:themeColor="text1"/>
        </w:rPr>
        <w:t xml:space="preserve"> scale who are required as part of their role to contribute across all three domains at a high level, </w:t>
      </w:r>
      <w:r w:rsidRPr="00332FB5">
        <w:rPr>
          <w:color w:val="000000" w:themeColor="text1"/>
        </w:rPr>
        <w:t>may apply for promotion to Associate Professor grade.</w:t>
      </w:r>
      <w:r w:rsidR="00614984" w:rsidRPr="00332FB5">
        <w:rPr>
          <w:color w:val="000000" w:themeColor="text1"/>
        </w:rPr>
        <w:t xml:space="preserve">  </w:t>
      </w:r>
    </w:p>
    <w:p w14:paraId="05FEE86F" w14:textId="77777777" w:rsidR="00AE3148" w:rsidRPr="00332FB5" w:rsidRDefault="00AE3148" w:rsidP="00AE3148">
      <w:pPr>
        <w:autoSpaceDE w:val="0"/>
        <w:autoSpaceDN w:val="0"/>
        <w:adjustRightInd w:val="0"/>
        <w:spacing w:after="120"/>
        <w:jc w:val="both"/>
        <w:rPr>
          <w:color w:val="000000" w:themeColor="text1"/>
        </w:rPr>
      </w:pPr>
      <w:r w:rsidRPr="00332FB5">
        <w:rPr>
          <w:color w:val="000000" w:themeColor="text1"/>
        </w:rPr>
        <w:t>Applicants</w:t>
      </w:r>
    </w:p>
    <w:p w14:paraId="1F279B54" w14:textId="77777777" w:rsidR="00AE3148" w:rsidRPr="00332FB5" w:rsidRDefault="00AE3148" w:rsidP="00AE3148">
      <w:pPr>
        <w:numPr>
          <w:ilvl w:val="0"/>
          <w:numId w:val="1"/>
        </w:numPr>
        <w:autoSpaceDE w:val="0"/>
        <w:autoSpaceDN w:val="0"/>
        <w:adjustRightInd w:val="0"/>
        <w:spacing w:after="60"/>
        <w:ind w:left="714" w:hanging="357"/>
        <w:jc w:val="both"/>
        <w:rPr>
          <w:color w:val="000000" w:themeColor="text1"/>
        </w:rPr>
      </w:pPr>
      <w:r w:rsidRPr="00332FB5">
        <w:rPr>
          <w:color w:val="000000" w:themeColor="text1"/>
        </w:rPr>
        <w:t>shall have completed their probationary period (normally one year) at Assistant Professor grade</w:t>
      </w:r>
    </w:p>
    <w:p w14:paraId="4D7EB769" w14:textId="77777777" w:rsidR="00AE3148" w:rsidRPr="00332FB5" w:rsidRDefault="00AE3148" w:rsidP="00AE3148">
      <w:pPr>
        <w:numPr>
          <w:ilvl w:val="0"/>
          <w:numId w:val="1"/>
        </w:numPr>
        <w:autoSpaceDE w:val="0"/>
        <w:autoSpaceDN w:val="0"/>
        <w:adjustRightInd w:val="0"/>
        <w:spacing w:after="60"/>
        <w:ind w:left="714" w:hanging="357"/>
        <w:jc w:val="both"/>
        <w:rPr>
          <w:color w:val="000000" w:themeColor="text1"/>
        </w:rPr>
      </w:pPr>
      <w:r w:rsidRPr="00332FB5">
        <w:rPr>
          <w:color w:val="000000" w:themeColor="text1"/>
        </w:rPr>
        <w:t>shall be employed on a</w:t>
      </w:r>
    </w:p>
    <w:p w14:paraId="114F2571" w14:textId="77777777" w:rsidR="00332FB5" w:rsidRPr="00332FB5" w:rsidRDefault="00AE3148" w:rsidP="00332FB5">
      <w:pPr>
        <w:numPr>
          <w:ilvl w:val="0"/>
          <w:numId w:val="30"/>
        </w:numPr>
        <w:autoSpaceDE w:val="0"/>
        <w:autoSpaceDN w:val="0"/>
        <w:adjustRightInd w:val="0"/>
        <w:spacing w:after="60"/>
        <w:jc w:val="both"/>
        <w:rPr>
          <w:color w:val="000000" w:themeColor="text1"/>
        </w:rPr>
      </w:pPr>
      <w:r w:rsidRPr="00332FB5">
        <w:rPr>
          <w:color w:val="000000" w:themeColor="text1"/>
        </w:rPr>
        <w:t>permanent full-time contract, at Assistant Professor grade, OR</w:t>
      </w:r>
    </w:p>
    <w:p w14:paraId="245C21EA" w14:textId="77777777" w:rsidR="001C1459" w:rsidRPr="002F540C" w:rsidRDefault="00AE3148" w:rsidP="00332FB5">
      <w:pPr>
        <w:numPr>
          <w:ilvl w:val="0"/>
          <w:numId w:val="30"/>
        </w:numPr>
        <w:autoSpaceDE w:val="0"/>
        <w:autoSpaceDN w:val="0"/>
        <w:adjustRightInd w:val="0"/>
        <w:spacing w:after="60"/>
        <w:jc w:val="both"/>
        <w:rPr>
          <w:color w:val="000000" w:themeColor="text1"/>
        </w:rPr>
      </w:pPr>
      <w:r w:rsidRPr="002F540C">
        <w:rPr>
          <w:color w:val="000000" w:themeColor="text1"/>
        </w:rPr>
        <w:t>fixed-term full-time contract, at Assistant Professor grade, that extends at least to the end of the calendar year in which the application is being made</w:t>
      </w:r>
      <w:r w:rsidR="00C70557" w:rsidRPr="002F540C">
        <w:rPr>
          <w:color w:val="000000" w:themeColor="text1"/>
        </w:rPr>
        <w:t xml:space="preserve"> </w:t>
      </w:r>
    </w:p>
    <w:p w14:paraId="7D8DDAE1" w14:textId="77777777" w:rsidR="009D3163" w:rsidRPr="00332FB5" w:rsidRDefault="00AE3148" w:rsidP="0037419D">
      <w:pPr>
        <w:numPr>
          <w:ilvl w:val="0"/>
          <w:numId w:val="1"/>
        </w:numPr>
        <w:autoSpaceDE w:val="0"/>
        <w:autoSpaceDN w:val="0"/>
        <w:adjustRightInd w:val="0"/>
        <w:spacing w:after="120"/>
        <w:jc w:val="both"/>
        <w:rPr>
          <w:color w:val="000000" w:themeColor="text1"/>
        </w:rPr>
      </w:pPr>
      <w:r w:rsidRPr="00332FB5">
        <w:rPr>
          <w:color w:val="000000" w:themeColor="text1"/>
        </w:rPr>
        <w:t>and shall have already completed a PhD/</w:t>
      </w:r>
      <w:r w:rsidR="00072958" w:rsidRPr="00332FB5">
        <w:rPr>
          <w:color w:val="000000" w:themeColor="text1"/>
        </w:rPr>
        <w:t xml:space="preserve">Professional </w:t>
      </w:r>
      <w:r w:rsidRPr="00332FB5">
        <w:rPr>
          <w:color w:val="000000" w:themeColor="text1"/>
        </w:rPr>
        <w:t>Doctorate.</w:t>
      </w:r>
    </w:p>
    <w:p w14:paraId="4612F7E1" w14:textId="77777777" w:rsidR="005310BC" w:rsidRPr="000719F0" w:rsidRDefault="005310BC" w:rsidP="005310BC">
      <w:pPr>
        <w:autoSpaceDE w:val="0"/>
        <w:autoSpaceDN w:val="0"/>
        <w:adjustRightInd w:val="0"/>
        <w:spacing w:after="120"/>
        <w:jc w:val="both"/>
        <w:rPr>
          <w:color w:val="000000"/>
        </w:rPr>
      </w:pPr>
      <w:r w:rsidRPr="000719F0">
        <w:rPr>
          <w:color w:val="000000"/>
        </w:rPr>
        <w:lastRenderedPageBreak/>
        <w:t xml:space="preserve">In the case of a staff member on a fixed-term full-time contract, at Assistant Professor grade, a promotion approval shall </w:t>
      </w:r>
      <w:r w:rsidRPr="000719F0">
        <w:rPr>
          <w:b/>
          <w:color w:val="000000"/>
        </w:rPr>
        <w:t>not</w:t>
      </w:r>
      <w:r w:rsidRPr="000719F0">
        <w:rPr>
          <w:color w:val="000000"/>
        </w:rPr>
        <w:t xml:space="preserve"> be interpreted as any undertaking by the University that an extension of contract was intended or approved.</w:t>
      </w:r>
    </w:p>
    <w:p w14:paraId="60BC3C3E" w14:textId="77777777" w:rsidR="008C6710" w:rsidRPr="00297629" w:rsidRDefault="008C6710" w:rsidP="00367CCF">
      <w:pPr>
        <w:autoSpaceDE w:val="0"/>
        <w:autoSpaceDN w:val="0"/>
        <w:adjustRightInd w:val="0"/>
        <w:spacing w:after="120"/>
        <w:jc w:val="both"/>
      </w:pPr>
      <w:r w:rsidRPr="002F540C">
        <w:t xml:space="preserve">In the very </w:t>
      </w:r>
      <w:r w:rsidR="00F4567A" w:rsidRPr="002F540C">
        <w:t xml:space="preserve">exceptional </w:t>
      </w:r>
      <w:r w:rsidRPr="002F540C">
        <w:t xml:space="preserve">case of an applicant without a </w:t>
      </w:r>
      <w:r w:rsidR="0037419D" w:rsidRPr="002F540C">
        <w:t>Ph.D.</w:t>
      </w:r>
      <w:r w:rsidR="00F4567A" w:rsidRPr="002F540C">
        <w:t>/</w:t>
      </w:r>
      <w:r w:rsidR="00E63D4D" w:rsidRPr="002F540C">
        <w:t xml:space="preserve"> Professional </w:t>
      </w:r>
      <w:r w:rsidR="00F4567A" w:rsidRPr="002F540C">
        <w:t>Doctorate</w:t>
      </w:r>
      <w:r w:rsidRPr="002F540C">
        <w:t>, detailed justification for the absence of this qualification must form part of the application</w:t>
      </w:r>
      <w:r w:rsidR="00B8186B" w:rsidRPr="002F540C">
        <w:t xml:space="preserve"> along with providing a plan for the completion of this qualification</w:t>
      </w:r>
      <w:r w:rsidR="00367CCF" w:rsidRPr="002F540C">
        <w:t>.</w:t>
      </w:r>
    </w:p>
    <w:p w14:paraId="305FF7A2" w14:textId="77777777" w:rsidR="005310BC" w:rsidRPr="000719F0" w:rsidRDefault="005310BC" w:rsidP="005310BC">
      <w:pPr>
        <w:autoSpaceDE w:val="0"/>
        <w:autoSpaceDN w:val="0"/>
        <w:adjustRightInd w:val="0"/>
        <w:spacing w:before="240" w:after="120"/>
        <w:jc w:val="both"/>
        <w:rPr>
          <w:b/>
        </w:rPr>
      </w:pPr>
      <w:r w:rsidRPr="000719F0">
        <w:rPr>
          <w:b/>
        </w:rPr>
        <w:t>Principles</w:t>
      </w:r>
    </w:p>
    <w:p w14:paraId="6CABC4E9" w14:textId="77777777" w:rsidR="005310BC" w:rsidRPr="000719F0" w:rsidRDefault="005310BC" w:rsidP="005310BC">
      <w:pPr>
        <w:autoSpaceDE w:val="0"/>
        <w:autoSpaceDN w:val="0"/>
        <w:adjustRightInd w:val="0"/>
        <w:spacing w:after="120"/>
        <w:jc w:val="both"/>
        <w:rPr>
          <w:color w:val="000000"/>
        </w:rPr>
      </w:pPr>
      <w:r w:rsidRPr="000719F0">
        <w:rPr>
          <w:color w:val="000000"/>
        </w:rPr>
        <w:t>The Associate Professor promotion process is a University-wide, merit-based, competitive process.</w:t>
      </w:r>
    </w:p>
    <w:p w14:paraId="14AE0E4A" w14:textId="77777777" w:rsidR="005310BC" w:rsidRPr="000719F0" w:rsidRDefault="005310BC" w:rsidP="005310BC">
      <w:pPr>
        <w:autoSpaceDE w:val="0"/>
        <w:autoSpaceDN w:val="0"/>
        <w:adjustRightInd w:val="0"/>
        <w:spacing w:after="120"/>
        <w:jc w:val="both"/>
      </w:pPr>
      <w:r w:rsidRPr="000719F0">
        <w:t xml:space="preserve">Within DCU, core academic activity is classified into 3 broad </w:t>
      </w:r>
      <w:r w:rsidRPr="000719F0">
        <w:rPr>
          <w:b/>
        </w:rPr>
        <w:t>domains</w:t>
      </w:r>
      <w:r w:rsidRPr="000719F0">
        <w:t>:</w:t>
      </w:r>
    </w:p>
    <w:p w14:paraId="7466F93B" w14:textId="77777777" w:rsidR="005310BC" w:rsidRPr="000719F0" w:rsidRDefault="005310BC" w:rsidP="005310BC">
      <w:pPr>
        <w:numPr>
          <w:ilvl w:val="0"/>
          <w:numId w:val="3"/>
        </w:numPr>
        <w:autoSpaceDE w:val="0"/>
        <w:autoSpaceDN w:val="0"/>
        <w:adjustRightInd w:val="0"/>
        <w:spacing w:after="60"/>
        <w:ind w:left="426" w:hanging="284"/>
        <w:jc w:val="both"/>
        <w:rPr>
          <w:b/>
        </w:rPr>
      </w:pPr>
      <w:r w:rsidRPr="000719F0">
        <w:rPr>
          <w:b/>
        </w:rPr>
        <w:t>Teaching and Learning</w:t>
      </w:r>
    </w:p>
    <w:p w14:paraId="2D745029" w14:textId="77777777" w:rsidR="00643309" w:rsidRPr="000719F0" w:rsidRDefault="005310BC" w:rsidP="00643309">
      <w:pPr>
        <w:numPr>
          <w:ilvl w:val="0"/>
          <w:numId w:val="3"/>
        </w:numPr>
        <w:autoSpaceDE w:val="0"/>
        <w:autoSpaceDN w:val="0"/>
        <w:adjustRightInd w:val="0"/>
        <w:spacing w:after="60"/>
        <w:ind w:left="426" w:hanging="284"/>
        <w:jc w:val="both"/>
        <w:rPr>
          <w:b/>
        </w:rPr>
      </w:pPr>
      <w:r w:rsidRPr="000719F0">
        <w:rPr>
          <w:b/>
        </w:rPr>
        <w:t>Research and Scholarship, and</w:t>
      </w:r>
    </w:p>
    <w:p w14:paraId="6233F4F5" w14:textId="77777777" w:rsidR="00643309" w:rsidRPr="000719F0" w:rsidRDefault="005310BC" w:rsidP="00E731CB">
      <w:pPr>
        <w:numPr>
          <w:ilvl w:val="0"/>
          <w:numId w:val="3"/>
        </w:numPr>
        <w:autoSpaceDE w:val="0"/>
        <w:autoSpaceDN w:val="0"/>
        <w:adjustRightInd w:val="0"/>
        <w:spacing w:after="120"/>
        <w:ind w:left="426" w:hanging="284"/>
        <w:jc w:val="both"/>
        <w:rPr>
          <w:b/>
        </w:rPr>
      </w:pPr>
      <w:r w:rsidRPr="000719F0">
        <w:rPr>
          <w:b/>
        </w:rPr>
        <w:t>Service and Contribution</w:t>
      </w:r>
      <w:r w:rsidRPr="000719F0">
        <w:rPr>
          <w:b/>
          <w:lang w:val="en-IE"/>
        </w:rPr>
        <w:t xml:space="preserve"> to University and Society</w:t>
      </w:r>
    </w:p>
    <w:p w14:paraId="7E494074" w14:textId="77777777" w:rsidR="00B20200" w:rsidRPr="000719F0" w:rsidRDefault="00B20200" w:rsidP="003A35C6">
      <w:pPr>
        <w:autoSpaceDE w:val="0"/>
        <w:autoSpaceDN w:val="0"/>
        <w:adjustRightInd w:val="0"/>
        <w:spacing w:after="120"/>
        <w:jc w:val="both"/>
      </w:pPr>
      <w:r w:rsidRPr="000719F0">
        <w:t xml:space="preserve">Applicants </w:t>
      </w:r>
      <w:r w:rsidR="00B8376D" w:rsidRPr="000719F0">
        <w:t xml:space="preserve">should </w:t>
      </w:r>
      <w:r w:rsidRPr="000719F0">
        <w:t xml:space="preserve">consult the </w:t>
      </w:r>
      <w:r w:rsidRPr="000719F0">
        <w:rPr>
          <w:i/>
        </w:rPr>
        <w:t xml:space="preserve">DCU Academic Development and Promotion Framework </w:t>
      </w:r>
      <w:r w:rsidRPr="000719F0">
        <w:t>document in full.</w:t>
      </w:r>
      <w:r w:rsidRPr="000719F0">
        <w:rPr>
          <w:i/>
        </w:rPr>
        <w:t xml:space="preserve">  </w:t>
      </w:r>
      <w:r w:rsidRPr="000719F0">
        <w:t>This outlines the expectations and standards expected for academic grades for each of the three domains and their respective dimensions.  It should be read as a broad guideline rather than</w:t>
      </w:r>
      <w:r w:rsidRPr="00BC6E2F">
        <w:t xml:space="preserve"> </w:t>
      </w:r>
      <w:r w:rsidR="001F4ECD" w:rsidRPr="00BC6E2F">
        <w:t xml:space="preserve">as </w:t>
      </w:r>
      <w:r w:rsidRPr="000719F0">
        <w:t>an exhaustive list of academic activities.</w:t>
      </w:r>
    </w:p>
    <w:p w14:paraId="5B3AA018" w14:textId="5D0E9FC1" w:rsidR="005310BC" w:rsidRPr="000719F0" w:rsidRDefault="005310BC" w:rsidP="00C14691">
      <w:pPr>
        <w:autoSpaceDE w:val="0"/>
        <w:autoSpaceDN w:val="0"/>
        <w:adjustRightInd w:val="0"/>
        <w:spacing w:after="120"/>
        <w:jc w:val="both"/>
        <w:rPr>
          <w:color w:val="000000"/>
        </w:rPr>
      </w:pPr>
      <w:r w:rsidRPr="000719F0">
        <w:rPr>
          <w:color w:val="000000"/>
        </w:rPr>
        <w:t xml:space="preserve">To be deemed suitable for promotion to Associate Professor, a staff member shall be required to demonstrate that, in these three domains, </w:t>
      </w:r>
      <w:r w:rsidR="00B04B44">
        <w:rPr>
          <w:color w:val="000000"/>
        </w:rPr>
        <w:t xml:space="preserve">they have </w:t>
      </w:r>
      <w:r w:rsidRPr="000719F0">
        <w:rPr>
          <w:color w:val="000000"/>
        </w:rPr>
        <w:t>had sustained high achievement at Assistant Professor level and has the valid expectation of future excellence.</w:t>
      </w:r>
    </w:p>
    <w:p w14:paraId="731C9F98" w14:textId="77777777" w:rsidR="008F0149" w:rsidRPr="000719F0" w:rsidRDefault="005310BC" w:rsidP="00C14691">
      <w:pPr>
        <w:autoSpaceDE w:val="0"/>
        <w:autoSpaceDN w:val="0"/>
        <w:adjustRightInd w:val="0"/>
        <w:spacing w:after="120"/>
        <w:jc w:val="both"/>
        <w:rPr>
          <w:color w:val="000000"/>
        </w:rPr>
      </w:pPr>
      <w:r w:rsidRPr="000719F0">
        <w:rPr>
          <w:color w:val="000000"/>
        </w:rPr>
        <w:t xml:space="preserve">The University recognises that members of staff do not have identical opportunities to engage in the full range of academic activities. </w:t>
      </w:r>
      <w:proofErr w:type="gramStart"/>
      <w:r w:rsidRPr="000719F0">
        <w:rPr>
          <w:color w:val="000000"/>
        </w:rPr>
        <w:t>Thus</w:t>
      </w:r>
      <w:proofErr w:type="gramEnd"/>
      <w:r w:rsidRPr="000719F0">
        <w:rPr>
          <w:color w:val="000000"/>
        </w:rPr>
        <w:t xml:space="preserve"> academic profiles at the same level of appointment may inevitably be constructed in different ways. </w:t>
      </w:r>
      <w:proofErr w:type="gramStart"/>
      <w:r w:rsidRPr="000719F0">
        <w:rPr>
          <w:color w:val="000000"/>
        </w:rPr>
        <w:t>However</w:t>
      </w:r>
      <w:proofErr w:type="gramEnd"/>
      <w:r w:rsidRPr="000719F0">
        <w:rPr>
          <w:color w:val="000000"/>
        </w:rPr>
        <w:t xml:space="preserve"> the University expects all staff to contribute to its three domains of core activity.</w:t>
      </w:r>
    </w:p>
    <w:p w14:paraId="2C23731F" w14:textId="77777777" w:rsidR="008F0149" w:rsidRPr="000719F0" w:rsidRDefault="005310BC" w:rsidP="005310BC">
      <w:pPr>
        <w:autoSpaceDE w:val="0"/>
        <w:autoSpaceDN w:val="0"/>
        <w:adjustRightInd w:val="0"/>
        <w:spacing w:after="120"/>
        <w:jc w:val="both"/>
        <w:rPr>
          <w:color w:val="000000"/>
        </w:rPr>
      </w:pPr>
      <w:r w:rsidRPr="000719F0">
        <w:rPr>
          <w:color w:val="000000"/>
        </w:rPr>
        <w:t xml:space="preserve">Applicants shall be required to provide </w:t>
      </w:r>
      <w:r w:rsidRPr="000719F0">
        <w:rPr>
          <w:b/>
          <w:color w:val="000000"/>
        </w:rPr>
        <w:t xml:space="preserve">evidence of their capacity and potential to perform at the Associate Professor level </w:t>
      </w:r>
      <w:r w:rsidRPr="000719F0">
        <w:rPr>
          <w:color w:val="000000"/>
        </w:rPr>
        <w:t xml:space="preserve">and the case for promotion shall be based on achievement and quality beyond that expected for the satisfactory performance of an Assistant Professor’s duties. </w:t>
      </w:r>
    </w:p>
    <w:p w14:paraId="67042B20" w14:textId="77777777" w:rsidR="005310BC" w:rsidRPr="000719F0" w:rsidRDefault="005310BC" w:rsidP="005310BC">
      <w:pPr>
        <w:autoSpaceDE w:val="0"/>
        <w:autoSpaceDN w:val="0"/>
        <w:adjustRightInd w:val="0"/>
        <w:spacing w:after="120"/>
        <w:jc w:val="both"/>
        <w:rPr>
          <w:color w:val="000000"/>
        </w:rPr>
      </w:pPr>
      <w:r w:rsidRPr="000719F0">
        <w:rPr>
          <w:color w:val="000000"/>
        </w:rPr>
        <w:t xml:space="preserve">While applicants are required to provide information concerning their whole career, it is essential that they provide a clear account of their progress and achievements in the recent past (e.g. in the previous 4 – 6 years, or since their last appointment or promotion), and </w:t>
      </w:r>
      <w:r w:rsidRPr="000719F0">
        <w:rPr>
          <w:b/>
          <w:color w:val="000000"/>
        </w:rPr>
        <w:t>evidence of an upward trajectory in performance</w:t>
      </w:r>
      <w:r w:rsidRPr="000719F0">
        <w:rPr>
          <w:color w:val="000000"/>
        </w:rPr>
        <w:t xml:space="preserve"> that would warrant promotion to the next level, i.e. </w:t>
      </w:r>
      <w:r w:rsidRPr="000719F0">
        <w:rPr>
          <w:color w:val="222222"/>
          <w:shd w:val="clear" w:color="auto" w:fill="FFFFFF"/>
        </w:rPr>
        <w:t>continuing progress commensurate with the promotion being sought.</w:t>
      </w:r>
    </w:p>
    <w:p w14:paraId="25F753AD" w14:textId="77777777" w:rsidR="005310BC" w:rsidRPr="000719F0" w:rsidRDefault="005310BC" w:rsidP="00AD63E0">
      <w:pPr>
        <w:autoSpaceDE w:val="0"/>
        <w:autoSpaceDN w:val="0"/>
        <w:adjustRightInd w:val="0"/>
        <w:spacing w:before="240" w:after="120"/>
        <w:jc w:val="both"/>
        <w:rPr>
          <w:b/>
          <w:color w:val="000000"/>
        </w:rPr>
      </w:pPr>
      <w:r w:rsidRPr="000719F0">
        <w:rPr>
          <w:b/>
          <w:color w:val="000000"/>
        </w:rPr>
        <w:t>Strategic focus</w:t>
      </w:r>
      <w:r w:rsidR="00ED39F9">
        <w:rPr>
          <w:b/>
          <w:color w:val="000000"/>
        </w:rPr>
        <w:t xml:space="preserve"> </w:t>
      </w:r>
    </w:p>
    <w:p w14:paraId="1C51E0A7" w14:textId="6F360EDD" w:rsidR="005310BC" w:rsidRPr="000719F0" w:rsidRDefault="005310BC" w:rsidP="005310BC">
      <w:pPr>
        <w:autoSpaceDE w:val="0"/>
        <w:autoSpaceDN w:val="0"/>
        <w:adjustRightInd w:val="0"/>
        <w:spacing w:after="120"/>
        <w:jc w:val="both"/>
        <w:rPr>
          <w:b/>
          <w:i/>
          <w:lang w:eastAsia="en-IE"/>
        </w:rPr>
      </w:pPr>
      <w:r w:rsidRPr="000719F0">
        <w:rPr>
          <w:b/>
          <w:i/>
          <w:lang w:eastAsia="en-IE"/>
        </w:rPr>
        <w:t xml:space="preserve">DCU Strategic Plan </w:t>
      </w:r>
      <w:r w:rsidR="00ED39F9">
        <w:rPr>
          <w:b/>
          <w:i/>
          <w:lang w:eastAsia="en-IE"/>
        </w:rPr>
        <w:t>2023 - 2028</w:t>
      </w:r>
      <w:r w:rsidRPr="000719F0">
        <w:rPr>
          <w:i/>
          <w:lang w:eastAsia="en-IE"/>
        </w:rPr>
        <w:t xml:space="preserve">: </w:t>
      </w:r>
    </w:p>
    <w:p w14:paraId="0C24211E" w14:textId="77777777" w:rsidR="005310BC" w:rsidRPr="000719F0" w:rsidRDefault="004B4C15" w:rsidP="005310BC">
      <w:pPr>
        <w:tabs>
          <w:tab w:val="left" w:pos="720"/>
          <w:tab w:val="left" w:pos="1440"/>
          <w:tab w:val="right" w:pos="7560"/>
        </w:tabs>
        <w:spacing w:after="120" w:line="260" w:lineRule="atLeast"/>
        <w:jc w:val="both"/>
      </w:pPr>
      <w:r>
        <w:t xml:space="preserve">It is </w:t>
      </w:r>
      <w:r w:rsidR="005310BC" w:rsidRPr="000719F0">
        <w:t xml:space="preserve">important that DCU’s stated mission and values are fully articulated through its policies for internal promotion so that staff (a) understand the significance of the institutional mission and values, and (b) receive appropriate recognition for working continuously to ensure that our stated mission and values are realized. </w:t>
      </w:r>
    </w:p>
    <w:p w14:paraId="61172316" w14:textId="77777777" w:rsidR="00682134" w:rsidRPr="000719F0" w:rsidRDefault="005310BC" w:rsidP="005310BC">
      <w:pPr>
        <w:tabs>
          <w:tab w:val="left" w:pos="720"/>
          <w:tab w:val="left" w:pos="1440"/>
          <w:tab w:val="right" w:pos="7560"/>
        </w:tabs>
        <w:spacing w:after="120" w:line="260" w:lineRule="atLeast"/>
        <w:jc w:val="both"/>
      </w:pPr>
      <w:r w:rsidRPr="000719F0">
        <w:lastRenderedPageBreak/>
        <w:t xml:space="preserve">In order to ensure that there is coherence between our stated mission and values and our internal promotion policies, the University’s </w:t>
      </w:r>
      <w:r w:rsidRPr="000719F0">
        <w:rPr>
          <w:b/>
        </w:rPr>
        <w:t>Academic Promotions Committee</w:t>
      </w:r>
      <w:r w:rsidRPr="000719F0">
        <w:t xml:space="preserve"> (</w:t>
      </w:r>
      <w:r w:rsidRPr="000719F0">
        <w:rPr>
          <w:b/>
        </w:rPr>
        <w:t>APC</w:t>
      </w:r>
      <w:r w:rsidRPr="000719F0">
        <w:t>), on behalf of the University, is articulating in this document the type of focus and behaviours that DCU wishes to encourage in its senior academic staff and thus the type of focus and behaviours it wishes to reward, enhance and develop through internal promotion to Associate Professor.</w:t>
      </w:r>
      <w:r w:rsidR="00682134" w:rsidRPr="000719F0">
        <w:tab/>
      </w:r>
      <w:r w:rsidR="00682134" w:rsidRPr="000719F0">
        <w:tab/>
      </w:r>
    </w:p>
    <w:p w14:paraId="4FA9DCC1" w14:textId="77777777" w:rsidR="00682134" w:rsidRPr="000719F0" w:rsidRDefault="00682134" w:rsidP="00682134">
      <w:pPr>
        <w:tabs>
          <w:tab w:val="left" w:pos="720"/>
          <w:tab w:val="left" w:pos="1440"/>
          <w:tab w:val="right" w:pos="7560"/>
        </w:tabs>
        <w:spacing w:after="120" w:line="260" w:lineRule="atLeast"/>
        <w:jc w:val="both"/>
      </w:pPr>
      <w:r w:rsidRPr="000719F0">
        <w:t xml:space="preserve">A focus on the following </w:t>
      </w:r>
      <w:r w:rsidRPr="000719F0">
        <w:rPr>
          <w:b/>
        </w:rPr>
        <w:t>seven</w:t>
      </w:r>
      <w:r w:rsidRPr="000719F0">
        <w:t xml:space="preserve"> characteristic dimensions </w:t>
      </w:r>
      <w:r w:rsidRPr="000719F0">
        <w:sym w:font="Symbol" w:char="F02D"/>
      </w:r>
      <w:r w:rsidRPr="000719F0">
        <w:t xml:space="preserve"> which reflect individual achievement, </w:t>
      </w:r>
      <w:proofErr w:type="gramStart"/>
      <w:r w:rsidRPr="000719F0">
        <w:t>innovation</w:t>
      </w:r>
      <w:proofErr w:type="gramEnd"/>
      <w:r w:rsidRPr="000719F0">
        <w:t xml:space="preserve"> and leadership </w:t>
      </w:r>
      <w:r w:rsidRPr="000719F0">
        <w:sym w:font="Symbol" w:char="F02D"/>
      </w:r>
      <w:r w:rsidRPr="000719F0">
        <w:t xml:space="preserve"> is deemed to be crucial for both the </w:t>
      </w:r>
      <w:r w:rsidRPr="000719F0">
        <w:rPr>
          <w:b/>
        </w:rPr>
        <w:t xml:space="preserve">Teaching and Learning </w:t>
      </w:r>
      <w:r w:rsidRPr="000719F0">
        <w:t xml:space="preserve">and </w:t>
      </w:r>
      <w:r w:rsidRPr="000719F0">
        <w:rPr>
          <w:b/>
        </w:rPr>
        <w:t>Research and Scholarship</w:t>
      </w:r>
      <w:r w:rsidRPr="000719F0">
        <w:t xml:space="preserve"> domains:</w:t>
      </w:r>
    </w:p>
    <w:p w14:paraId="4286C92E" w14:textId="77777777" w:rsidR="00682134" w:rsidRPr="000719F0" w:rsidRDefault="00682134" w:rsidP="00682134">
      <w:pPr>
        <w:numPr>
          <w:ilvl w:val="0"/>
          <w:numId w:val="4"/>
        </w:numPr>
        <w:tabs>
          <w:tab w:val="left" w:pos="1440"/>
          <w:tab w:val="right" w:pos="7560"/>
        </w:tabs>
        <w:spacing w:after="60" w:line="260" w:lineRule="atLeast"/>
        <w:ind w:left="714" w:hanging="357"/>
        <w:jc w:val="both"/>
      </w:pPr>
      <w:r w:rsidRPr="000719F0">
        <w:t>Quality and Productivity</w:t>
      </w:r>
    </w:p>
    <w:p w14:paraId="47E0C739" w14:textId="77777777" w:rsidR="00682134" w:rsidRPr="000719F0" w:rsidRDefault="00682134" w:rsidP="00682134">
      <w:pPr>
        <w:numPr>
          <w:ilvl w:val="0"/>
          <w:numId w:val="4"/>
        </w:numPr>
        <w:tabs>
          <w:tab w:val="left" w:pos="1440"/>
          <w:tab w:val="right" w:pos="7560"/>
        </w:tabs>
        <w:spacing w:after="60" w:line="260" w:lineRule="atLeast"/>
        <w:ind w:left="714" w:hanging="357"/>
        <w:jc w:val="both"/>
      </w:pPr>
      <w:r w:rsidRPr="000719F0">
        <w:t>Innovation and Creativity</w:t>
      </w:r>
    </w:p>
    <w:p w14:paraId="1547A38F" w14:textId="77777777" w:rsidR="00682134" w:rsidRPr="000719F0" w:rsidRDefault="00682134" w:rsidP="00682134">
      <w:pPr>
        <w:numPr>
          <w:ilvl w:val="0"/>
          <w:numId w:val="4"/>
        </w:numPr>
        <w:tabs>
          <w:tab w:val="left" w:pos="1440"/>
          <w:tab w:val="right" w:pos="7560"/>
        </w:tabs>
        <w:spacing w:after="60" w:line="260" w:lineRule="atLeast"/>
        <w:ind w:left="714" w:hanging="357"/>
        <w:jc w:val="both"/>
      </w:pPr>
      <w:r w:rsidRPr="000719F0">
        <w:t>Knowledge Transfer and Dissemination</w:t>
      </w:r>
    </w:p>
    <w:p w14:paraId="785A7438" w14:textId="77777777" w:rsidR="00682134" w:rsidRPr="000719F0" w:rsidRDefault="00682134" w:rsidP="00682134">
      <w:pPr>
        <w:numPr>
          <w:ilvl w:val="0"/>
          <w:numId w:val="4"/>
        </w:numPr>
        <w:tabs>
          <w:tab w:val="left" w:pos="1440"/>
          <w:tab w:val="right" w:pos="7560"/>
        </w:tabs>
        <w:spacing w:after="60" w:line="260" w:lineRule="atLeast"/>
        <w:ind w:left="714" w:hanging="357"/>
        <w:jc w:val="both"/>
      </w:pPr>
      <w:r w:rsidRPr="000719F0">
        <w:t>National and International Recognition</w:t>
      </w:r>
    </w:p>
    <w:p w14:paraId="41298F4A" w14:textId="77777777" w:rsidR="00682134" w:rsidRPr="000719F0" w:rsidRDefault="00682134" w:rsidP="00682134">
      <w:pPr>
        <w:numPr>
          <w:ilvl w:val="0"/>
          <w:numId w:val="4"/>
        </w:numPr>
        <w:tabs>
          <w:tab w:val="left" w:pos="1440"/>
          <w:tab w:val="right" w:pos="7560"/>
        </w:tabs>
        <w:spacing w:after="60" w:line="260" w:lineRule="atLeast"/>
        <w:ind w:left="714" w:hanging="357"/>
        <w:jc w:val="both"/>
      </w:pPr>
      <w:r w:rsidRPr="000719F0">
        <w:t>Leadership and Responsibility</w:t>
      </w:r>
    </w:p>
    <w:p w14:paraId="726AE8F7" w14:textId="77777777" w:rsidR="00682134" w:rsidRPr="000719F0" w:rsidRDefault="00682134" w:rsidP="00682134">
      <w:pPr>
        <w:numPr>
          <w:ilvl w:val="0"/>
          <w:numId w:val="4"/>
        </w:numPr>
        <w:tabs>
          <w:tab w:val="left" w:pos="1440"/>
          <w:tab w:val="right" w:pos="7560"/>
        </w:tabs>
        <w:spacing w:after="60" w:line="260" w:lineRule="atLeast"/>
        <w:ind w:left="714" w:hanging="357"/>
        <w:jc w:val="both"/>
      </w:pPr>
      <w:r w:rsidRPr="000719F0">
        <w:t>Capacity Development and Mentorship</w:t>
      </w:r>
    </w:p>
    <w:p w14:paraId="0A7838D4" w14:textId="77777777" w:rsidR="00152A4A" w:rsidRPr="000719F0" w:rsidRDefault="00682134" w:rsidP="00152A4A">
      <w:pPr>
        <w:numPr>
          <w:ilvl w:val="0"/>
          <w:numId w:val="4"/>
        </w:numPr>
        <w:tabs>
          <w:tab w:val="left" w:pos="1440"/>
          <w:tab w:val="right" w:pos="7560"/>
        </w:tabs>
        <w:spacing w:after="120" w:line="260" w:lineRule="atLeast"/>
        <w:ind w:left="714" w:hanging="357"/>
        <w:jc w:val="both"/>
      </w:pPr>
      <w:r w:rsidRPr="000719F0">
        <w:t>Social or Economic Impact or Enterprise Awareness</w:t>
      </w:r>
    </w:p>
    <w:p w14:paraId="4128E279" w14:textId="77777777" w:rsidR="00682134" w:rsidRPr="000719F0" w:rsidRDefault="00682134" w:rsidP="00682134">
      <w:pPr>
        <w:autoSpaceDE w:val="0"/>
        <w:autoSpaceDN w:val="0"/>
        <w:adjustRightInd w:val="0"/>
        <w:spacing w:after="120"/>
        <w:jc w:val="both"/>
        <w:rPr>
          <w:color w:val="000000"/>
        </w:rPr>
      </w:pPr>
      <w:r w:rsidRPr="000719F0">
        <w:rPr>
          <w:color w:val="000000"/>
        </w:rPr>
        <w:t xml:space="preserve">The domain of </w:t>
      </w:r>
      <w:r w:rsidRPr="000719F0">
        <w:rPr>
          <w:b/>
        </w:rPr>
        <w:t>Service and Contribution</w:t>
      </w:r>
      <w:r w:rsidRPr="000719F0">
        <w:t xml:space="preserve"> to University and Society </w:t>
      </w:r>
      <w:r w:rsidRPr="000719F0">
        <w:rPr>
          <w:color w:val="000000"/>
        </w:rPr>
        <w:t xml:space="preserve">is deemed to be appropriately addressed by a focus on the following </w:t>
      </w:r>
      <w:r w:rsidRPr="000719F0">
        <w:rPr>
          <w:b/>
          <w:color w:val="000000"/>
        </w:rPr>
        <w:t>three</w:t>
      </w:r>
      <w:r w:rsidRPr="000719F0">
        <w:rPr>
          <w:color w:val="000000"/>
        </w:rPr>
        <w:t xml:space="preserve"> </w:t>
      </w:r>
      <w:r w:rsidRPr="000719F0">
        <w:t xml:space="preserve">characteristic </w:t>
      </w:r>
      <w:r w:rsidRPr="000719F0">
        <w:rPr>
          <w:color w:val="000000"/>
        </w:rPr>
        <w:t>dimensions:</w:t>
      </w:r>
    </w:p>
    <w:p w14:paraId="58852468" w14:textId="77777777" w:rsidR="00682134" w:rsidRPr="000719F0" w:rsidRDefault="00682134" w:rsidP="008B1E14">
      <w:pPr>
        <w:numPr>
          <w:ilvl w:val="0"/>
          <w:numId w:val="4"/>
        </w:numPr>
        <w:tabs>
          <w:tab w:val="left" w:pos="1440"/>
          <w:tab w:val="right" w:pos="7560"/>
        </w:tabs>
        <w:spacing w:after="60" w:line="260" w:lineRule="atLeast"/>
        <w:ind w:left="714" w:hanging="357"/>
        <w:jc w:val="both"/>
      </w:pPr>
      <w:r w:rsidRPr="000719F0">
        <w:t>Leadership and Responsibility</w:t>
      </w:r>
    </w:p>
    <w:p w14:paraId="06D28B91" w14:textId="77777777" w:rsidR="00682134" w:rsidRPr="000719F0" w:rsidRDefault="00682134" w:rsidP="008B1E14">
      <w:pPr>
        <w:numPr>
          <w:ilvl w:val="0"/>
          <w:numId w:val="4"/>
        </w:numPr>
        <w:tabs>
          <w:tab w:val="left" w:pos="1440"/>
          <w:tab w:val="right" w:pos="7560"/>
        </w:tabs>
        <w:spacing w:after="60" w:line="260" w:lineRule="atLeast"/>
        <w:ind w:left="714" w:hanging="357"/>
        <w:jc w:val="both"/>
      </w:pPr>
      <w:r w:rsidRPr="000719F0">
        <w:t>Capacity Development and Mentorship</w:t>
      </w:r>
    </w:p>
    <w:p w14:paraId="5640EEB9" w14:textId="77777777" w:rsidR="00682134" w:rsidRPr="000719F0" w:rsidRDefault="00682134" w:rsidP="008B1E14">
      <w:pPr>
        <w:numPr>
          <w:ilvl w:val="0"/>
          <w:numId w:val="4"/>
        </w:numPr>
        <w:tabs>
          <w:tab w:val="left" w:pos="1440"/>
          <w:tab w:val="right" w:pos="7560"/>
        </w:tabs>
        <w:spacing w:after="60" w:line="260" w:lineRule="atLeast"/>
        <w:ind w:left="714" w:hanging="357"/>
        <w:jc w:val="both"/>
      </w:pPr>
      <w:r w:rsidRPr="000719F0">
        <w:t>Social or Economic Impact or Enterprise Awareness</w:t>
      </w:r>
    </w:p>
    <w:p w14:paraId="14132021" w14:textId="77777777" w:rsidR="00AD63E0" w:rsidRPr="000719F0" w:rsidRDefault="00AD63E0" w:rsidP="00AD63E0">
      <w:pPr>
        <w:tabs>
          <w:tab w:val="left" w:pos="720"/>
          <w:tab w:val="left" w:pos="1440"/>
          <w:tab w:val="right" w:pos="7560"/>
        </w:tabs>
        <w:spacing w:after="120" w:line="260" w:lineRule="atLeast"/>
        <w:ind w:left="714"/>
        <w:jc w:val="both"/>
      </w:pPr>
    </w:p>
    <w:p w14:paraId="3CC43B33" w14:textId="77777777" w:rsidR="00670B30" w:rsidRPr="000719F0" w:rsidRDefault="00670B30" w:rsidP="00AD63E0">
      <w:pPr>
        <w:tabs>
          <w:tab w:val="left" w:pos="720"/>
          <w:tab w:val="left" w:pos="1440"/>
          <w:tab w:val="right" w:pos="7560"/>
        </w:tabs>
        <w:spacing w:after="120" w:line="260" w:lineRule="atLeast"/>
        <w:jc w:val="both"/>
      </w:pPr>
      <w:r w:rsidRPr="000719F0">
        <w:rPr>
          <w:b/>
          <w:color w:val="000000"/>
          <w:sz w:val="28"/>
          <w:szCs w:val="28"/>
        </w:rPr>
        <w:t>Section II: Procedures</w:t>
      </w:r>
    </w:p>
    <w:p w14:paraId="4F1FE99F" w14:textId="77777777" w:rsidR="00670B30" w:rsidRPr="000719F0" w:rsidRDefault="00670B30" w:rsidP="00670B30">
      <w:pPr>
        <w:autoSpaceDE w:val="0"/>
        <w:autoSpaceDN w:val="0"/>
        <w:adjustRightInd w:val="0"/>
        <w:spacing w:after="120"/>
        <w:jc w:val="both"/>
        <w:rPr>
          <w:b/>
          <w:color w:val="000000"/>
        </w:rPr>
      </w:pPr>
      <w:r w:rsidRPr="000719F0">
        <w:rPr>
          <w:b/>
          <w:color w:val="000000"/>
        </w:rPr>
        <w:t>Preparing an application</w:t>
      </w:r>
    </w:p>
    <w:p w14:paraId="1652474A" w14:textId="77777777" w:rsidR="00670B30" w:rsidRPr="000719F0" w:rsidRDefault="00670B30" w:rsidP="00670B30">
      <w:pPr>
        <w:autoSpaceDE w:val="0"/>
        <w:autoSpaceDN w:val="0"/>
        <w:adjustRightInd w:val="0"/>
        <w:spacing w:after="120"/>
        <w:jc w:val="both"/>
        <w:rPr>
          <w:color w:val="000000"/>
        </w:rPr>
      </w:pPr>
      <w:r w:rsidRPr="000719F0">
        <w:rPr>
          <w:color w:val="000000"/>
        </w:rPr>
        <w:t>Applicants shall use the appropriate application form</w:t>
      </w:r>
    </w:p>
    <w:p w14:paraId="6D85A325" w14:textId="76029BEE" w:rsidR="00670B30" w:rsidRPr="000719F0" w:rsidRDefault="00670B30" w:rsidP="00670B30">
      <w:pPr>
        <w:autoSpaceDE w:val="0"/>
        <w:autoSpaceDN w:val="0"/>
        <w:adjustRightInd w:val="0"/>
        <w:spacing w:after="120"/>
        <w:ind w:firstLine="720"/>
        <w:jc w:val="both"/>
        <w:rPr>
          <w:color w:val="000000"/>
        </w:rPr>
      </w:pPr>
      <w:r w:rsidRPr="000719F0">
        <w:rPr>
          <w:b/>
          <w:color w:val="000000"/>
        </w:rPr>
        <w:t xml:space="preserve">Promotion to the Grade of Associate Professor </w:t>
      </w:r>
      <w:r w:rsidRPr="000719F0">
        <w:rPr>
          <w:b/>
        </w:rPr>
        <w:t>20</w:t>
      </w:r>
      <w:r w:rsidR="00A9588A">
        <w:rPr>
          <w:b/>
        </w:rPr>
        <w:t>2</w:t>
      </w:r>
      <w:r w:rsidR="00CC7274">
        <w:rPr>
          <w:b/>
        </w:rPr>
        <w:t>4</w:t>
      </w:r>
      <w:r w:rsidRPr="000719F0">
        <w:rPr>
          <w:b/>
        </w:rPr>
        <w:t xml:space="preserve">: </w:t>
      </w:r>
      <w:r w:rsidRPr="000719F0">
        <w:rPr>
          <w:b/>
          <w:color w:val="000000"/>
        </w:rPr>
        <w:t>Application Form</w:t>
      </w:r>
    </w:p>
    <w:p w14:paraId="3AD0A44C" w14:textId="662AF6EC" w:rsidR="00670B30" w:rsidRPr="000719F0" w:rsidRDefault="00670B30" w:rsidP="008B1E14">
      <w:pPr>
        <w:autoSpaceDE w:val="0"/>
        <w:autoSpaceDN w:val="0"/>
        <w:adjustRightInd w:val="0"/>
        <w:spacing w:after="120"/>
        <w:jc w:val="both"/>
        <w:rPr>
          <w:color w:val="000000"/>
        </w:rPr>
      </w:pPr>
      <w:r w:rsidRPr="000719F0">
        <w:rPr>
          <w:color w:val="000000"/>
        </w:rPr>
        <w:t xml:space="preserve">and the guidelines in Section IV of this document are provided to assist in its completion. Applications shall be submitted on or before the stipulated deadline </w:t>
      </w:r>
      <w:r w:rsidR="00A9588A" w:rsidRPr="00252EF7">
        <w:rPr>
          <w:color w:val="000000"/>
        </w:rPr>
        <w:t xml:space="preserve">of </w:t>
      </w:r>
      <w:r w:rsidR="00A9588A" w:rsidRPr="00252EF7">
        <w:rPr>
          <w:b/>
          <w:color w:val="000000"/>
        </w:rPr>
        <w:t xml:space="preserve">4.00 pm </w:t>
      </w:r>
      <w:r w:rsidR="007F1E07" w:rsidRPr="00252EF7">
        <w:rPr>
          <w:b/>
          <w:color w:val="000000"/>
        </w:rPr>
        <w:t xml:space="preserve">Monday </w:t>
      </w:r>
      <w:r w:rsidR="00351E08" w:rsidRPr="00252EF7">
        <w:rPr>
          <w:b/>
          <w:color w:val="000000"/>
        </w:rPr>
        <w:t xml:space="preserve">22 April </w:t>
      </w:r>
      <w:r w:rsidR="007F1E07" w:rsidRPr="00252EF7">
        <w:rPr>
          <w:b/>
          <w:color w:val="000000"/>
        </w:rPr>
        <w:t>2024</w:t>
      </w:r>
      <w:r w:rsidR="00A9588A">
        <w:rPr>
          <w:b/>
          <w:color w:val="000000"/>
        </w:rPr>
        <w:t>.</w:t>
      </w:r>
      <w:r w:rsidRPr="00A9588A">
        <w:rPr>
          <w:b/>
          <w:color w:val="000000"/>
        </w:rPr>
        <w:t xml:space="preserve"> </w:t>
      </w:r>
      <w:r w:rsidRPr="000719F0">
        <w:rPr>
          <w:b/>
          <w:color w:val="000000"/>
        </w:rPr>
        <w:t>Late applications shall not, under any circumstances, be accepted for consideration.</w:t>
      </w:r>
    </w:p>
    <w:p w14:paraId="713BDA23" w14:textId="77777777" w:rsidR="00670B30" w:rsidRPr="000719F0" w:rsidRDefault="00670B30" w:rsidP="00670B30">
      <w:pPr>
        <w:autoSpaceDE w:val="0"/>
        <w:autoSpaceDN w:val="0"/>
        <w:adjustRightInd w:val="0"/>
        <w:jc w:val="both"/>
        <w:rPr>
          <w:color w:val="000000"/>
        </w:rPr>
      </w:pPr>
    </w:p>
    <w:p w14:paraId="202C6B73" w14:textId="77777777" w:rsidR="00670B30" w:rsidRPr="000719F0" w:rsidRDefault="00670B30" w:rsidP="00670B30">
      <w:pPr>
        <w:autoSpaceDE w:val="0"/>
        <w:autoSpaceDN w:val="0"/>
        <w:adjustRightInd w:val="0"/>
        <w:jc w:val="both"/>
        <w:rPr>
          <w:b/>
          <w:color w:val="000000"/>
        </w:rPr>
      </w:pPr>
      <w:r w:rsidRPr="000719F0">
        <w:rPr>
          <w:b/>
          <w:color w:val="000000"/>
        </w:rPr>
        <w:t>Nominating and contacting an external referee</w:t>
      </w:r>
    </w:p>
    <w:p w14:paraId="6322E2A2" w14:textId="77777777" w:rsidR="00670B30" w:rsidRPr="000719F0" w:rsidRDefault="00670B30" w:rsidP="00670B30">
      <w:pPr>
        <w:autoSpaceDE w:val="0"/>
        <w:autoSpaceDN w:val="0"/>
        <w:adjustRightInd w:val="0"/>
        <w:spacing w:after="120"/>
        <w:jc w:val="both"/>
      </w:pPr>
      <w:r w:rsidRPr="000719F0">
        <w:rPr>
          <w:color w:val="000000"/>
        </w:rPr>
        <w:t xml:space="preserve">Applicants are required to submit, with their applications, the names and contact details of </w:t>
      </w:r>
      <w:r w:rsidRPr="000719F0">
        <w:rPr>
          <w:b/>
          <w:color w:val="000000"/>
        </w:rPr>
        <w:t xml:space="preserve">one external referee – </w:t>
      </w:r>
      <w:r w:rsidRPr="000719F0">
        <w:t xml:space="preserve">who should be an eminent academic or professional expert in the applicant's field. </w:t>
      </w:r>
    </w:p>
    <w:p w14:paraId="4C5D421C" w14:textId="77777777" w:rsidR="00670B30" w:rsidRPr="000719F0" w:rsidRDefault="00670B30" w:rsidP="00670B30">
      <w:pPr>
        <w:autoSpaceDE w:val="0"/>
        <w:autoSpaceDN w:val="0"/>
        <w:adjustRightInd w:val="0"/>
        <w:spacing w:after="120"/>
        <w:jc w:val="both"/>
        <w:rPr>
          <w:b/>
          <w:color w:val="000000"/>
        </w:rPr>
      </w:pPr>
      <w:r w:rsidRPr="00E1630E">
        <w:rPr>
          <w:b/>
          <w:color w:val="000000"/>
        </w:rPr>
        <w:t>Members of an applicant’s Faculty Review Panel or of the APC may not be an external referee for any applicant who is to be considered by that panel or committee, unless there are exceptional circumstances approved by the Deputy President, as Chair of APC.</w:t>
      </w:r>
      <w:r w:rsidRPr="000719F0">
        <w:rPr>
          <w:b/>
          <w:color w:val="000000"/>
        </w:rPr>
        <w:t xml:space="preserve"> </w:t>
      </w:r>
    </w:p>
    <w:p w14:paraId="30BDFD2C" w14:textId="77777777" w:rsidR="00152A4A" w:rsidRPr="000719F0" w:rsidRDefault="00722891" w:rsidP="00152A4A">
      <w:pPr>
        <w:autoSpaceDE w:val="0"/>
        <w:autoSpaceDN w:val="0"/>
        <w:adjustRightInd w:val="0"/>
        <w:spacing w:after="120"/>
        <w:jc w:val="both"/>
        <w:rPr>
          <w:color w:val="000000"/>
        </w:rPr>
      </w:pPr>
      <w:r w:rsidRPr="000719F0">
        <w:t>The Human Resources Department</w:t>
      </w:r>
      <w:r w:rsidR="00B20200" w:rsidRPr="000719F0">
        <w:t xml:space="preserve"> will write to the referee to request a reference</w:t>
      </w:r>
      <w:r w:rsidRPr="000719F0">
        <w:t>.  It is however</w:t>
      </w:r>
      <w:r w:rsidR="00670B30" w:rsidRPr="000719F0">
        <w:t xml:space="preserve"> </w:t>
      </w:r>
      <w:r w:rsidR="00670B30" w:rsidRPr="000719F0">
        <w:rPr>
          <w:color w:val="000000"/>
        </w:rPr>
        <w:t xml:space="preserve">the applicants’ responsibility to confirm the willingness and availability of their external referee </w:t>
      </w:r>
      <w:r w:rsidR="00670B30" w:rsidRPr="000719F0">
        <w:rPr>
          <w:color w:val="000000"/>
        </w:rPr>
        <w:lastRenderedPageBreak/>
        <w:t xml:space="preserve">to supply a reference by the stipulated deadline. </w:t>
      </w:r>
      <w:r w:rsidR="00670B30" w:rsidRPr="000719F0">
        <w:rPr>
          <w:b/>
          <w:color w:val="000000"/>
        </w:rPr>
        <w:t>Late references shall not normally be pursued by HR.</w:t>
      </w:r>
    </w:p>
    <w:p w14:paraId="03A64207" w14:textId="77777777" w:rsidR="00670B30" w:rsidRPr="000719F0" w:rsidRDefault="00670B30" w:rsidP="002751CB">
      <w:pPr>
        <w:autoSpaceDE w:val="0"/>
        <w:autoSpaceDN w:val="0"/>
        <w:adjustRightInd w:val="0"/>
        <w:spacing w:before="240" w:after="120"/>
        <w:jc w:val="both"/>
        <w:rPr>
          <w:color w:val="000000"/>
        </w:rPr>
      </w:pPr>
      <w:r w:rsidRPr="000719F0">
        <w:rPr>
          <w:b/>
          <w:color w:val="000000"/>
        </w:rPr>
        <w:t>Taking advice</w:t>
      </w:r>
      <w:r w:rsidR="009D12A6" w:rsidRPr="000719F0">
        <w:rPr>
          <w:b/>
          <w:color w:val="000000"/>
        </w:rPr>
        <w:t xml:space="preserve"> </w:t>
      </w:r>
    </w:p>
    <w:p w14:paraId="1C3FAD22" w14:textId="15139146" w:rsidR="00670B30" w:rsidRPr="000719F0" w:rsidRDefault="00670B30" w:rsidP="00670B30">
      <w:pPr>
        <w:autoSpaceDE w:val="0"/>
        <w:autoSpaceDN w:val="0"/>
        <w:adjustRightInd w:val="0"/>
        <w:spacing w:after="120"/>
        <w:jc w:val="both"/>
        <w:rPr>
          <w:color w:val="000000"/>
        </w:rPr>
      </w:pPr>
      <w:r w:rsidRPr="000719F0">
        <w:rPr>
          <w:color w:val="000000"/>
        </w:rPr>
        <w:t xml:space="preserve">Applicants are encouraged to take advice when applying </w:t>
      </w:r>
      <w:r w:rsidR="00A96243">
        <w:rPr>
          <w:color w:val="000000"/>
        </w:rPr>
        <w:t xml:space="preserve">for promotion. </w:t>
      </w:r>
      <w:r w:rsidR="00524234">
        <w:rPr>
          <w:color w:val="000000"/>
        </w:rPr>
        <w:t>F</w:t>
      </w:r>
      <w:r w:rsidR="00CC7274">
        <w:rPr>
          <w:color w:val="000000"/>
        </w:rPr>
        <w:t>irst</w:t>
      </w:r>
      <w:r w:rsidR="00524234">
        <w:rPr>
          <w:color w:val="000000"/>
        </w:rPr>
        <w:t xml:space="preserve"> time applicants are strongly encouraged to take advice from their Executive Dean.  </w:t>
      </w:r>
      <w:r w:rsidR="00A96243">
        <w:rPr>
          <w:color w:val="000000"/>
        </w:rPr>
        <w:t xml:space="preserve">Heads of School </w:t>
      </w:r>
      <w:r w:rsidRPr="000719F0">
        <w:rPr>
          <w:color w:val="000000"/>
        </w:rPr>
        <w:t>have a supportive role to play in advising staff on how they can best advance to the grade of Associate Professor. This may include mentoring both throughout the period leading up to an application for promotion as well as during the making of the application itself. Applicants may, in some cases, prefer to be mentored and advised by a senior colleague</w:t>
      </w:r>
      <w:r w:rsidR="00524234">
        <w:rPr>
          <w:color w:val="000000"/>
        </w:rPr>
        <w:t>,</w:t>
      </w:r>
      <w:r w:rsidRPr="000719F0">
        <w:rPr>
          <w:color w:val="000000"/>
        </w:rPr>
        <w:t xml:space="preserve"> </w:t>
      </w:r>
      <w:r w:rsidR="00524234">
        <w:rPr>
          <w:color w:val="000000"/>
        </w:rPr>
        <w:t xml:space="preserve">who has been successful in a previous competition, </w:t>
      </w:r>
      <w:r w:rsidRPr="000719F0">
        <w:rPr>
          <w:color w:val="000000"/>
        </w:rPr>
        <w:t>other than the Head of</w:t>
      </w:r>
      <w:r w:rsidR="00F41F62" w:rsidRPr="000719F0">
        <w:rPr>
          <w:color w:val="000000"/>
        </w:rPr>
        <w:t xml:space="preserve"> School</w:t>
      </w:r>
      <w:r w:rsidRPr="000719F0">
        <w:rPr>
          <w:color w:val="000000"/>
        </w:rPr>
        <w:t xml:space="preserve">, and this is acceptable. The Head of School shall be informed of such an arrangement. </w:t>
      </w:r>
    </w:p>
    <w:p w14:paraId="51E1B9BB" w14:textId="77777777" w:rsidR="00670B30" w:rsidRPr="000719F0" w:rsidRDefault="00670B30" w:rsidP="00670B30">
      <w:pPr>
        <w:autoSpaceDE w:val="0"/>
        <w:autoSpaceDN w:val="0"/>
        <w:adjustRightInd w:val="0"/>
        <w:spacing w:after="120"/>
        <w:jc w:val="both"/>
        <w:rPr>
          <w:iCs/>
        </w:rPr>
      </w:pPr>
      <w:r w:rsidRPr="000719F0">
        <w:rPr>
          <w:iCs/>
        </w:rPr>
        <w:t>The Deputy President, as Chair of the APC and in conjunction with the Human Resources Department, shall provide advice on procedural issues, including the requirements in relation to the preparation and completion of applications at an Application Information Session following the formal announcement of a promotion call.</w:t>
      </w:r>
    </w:p>
    <w:p w14:paraId="5B9F269B" w14:textId="7F64A1C2" w:rsidR="00234A5E" w:rsidRPr="000719F0" w:rsidRDefault="00670B30" w:rsidP="00B85B2E">
      <w:pPr>
        <w:autoSpaceDE w:val="0"/>
        <w:autoSpaceDN w:val="0"/>
        <w:adjustRightInd w:val="0"/>
        <w:spacing w:after="120"/>
        <w:jc w:val="both"/>
        <w:rPr>
          <w:color w:val="000000"/>
        </w:rPr>
      </w:pPr>
      <w:r w:rsidRPr="000719F0">
        <w:rPr>
          <w:color w:val="000000"/>
        </w:rPr>
        <w:t xml:space="preserve">Please note that the applicant’s Head of School shall be asked by the Director of Human Resources to provide a reference. The request shall be made of the current Head of School if </w:t>
      </w:r>
      <w:r w:rsidR="00B04B44">
        <w:rPr>
          <w:color w:val="000000"/>
        </w:rPr>
        <w:t xml:space="preserve">they have </w:t>
      </w:r>
      <w:r w:rsidRPr="000719F0">
        <w:rPr>
          <w:color w:val="000000"/>
        </w:rPr>
        <w:t>been in post for a minimum of six months. If the current Head of School has been in post for a period of less than six months, applicants may opt to nominate the previous Head of School.</w:t>
      </w:r>
    </w:p>
    <w:p w14:paraId="0398E2D3" w14:textId="77777777" w:rsidR="00B85B2E" w:rsidRPr="000719F0" w:rsidRDefault="00B85B2E" w:rsidP="002751CB">
      <w:pPr>
        <w:autoSpaceDE w:val="0"/>
        <w:autoSpaceDN w:val="0"/>
        <w:adjustRightInd w:val="0"/>
        <w:spacing w:before="240" w:after="120"/>
        <w:jc w:val="both"/>
        <w:rPr>
          <w:b/>
          <w:color w:val="000000"/>
        </w:rPr>
      </w:pPr>
      <w:r w:rsidRPr="000719F0">
        <w:rPr>
          <w:b/>
          <w:color w:val="000000"/>
        </w:rPr>
        <w:t>Consideration of the applications</w:t>
      </w:r>
    </w:p>
    <w:p w14:paraId="1B427C51" w14:textId="77777777" w:rsidR="00B85B2E" w:rsidRPr="000719F0" w:rsidRDefault="00B85B2E" w:rsidP="00B85B2E">
      <w:pPr>
        <w:pStyle w:val="Default"/>
        <w:spacing w:after="120"/>
        <w:jc w:val="both"/>
      </w:pPr>
      <w:r w:rsidRPr="000719F0">
        <w:t>Applications are first considered by the Faculty Review Panel from the applicant’s faculty and then by the Academic Promotions Committee</w:t>
      </w:r>
      <w:r w:rsidR="00E73E2E" w:rsidRPr="000719F0">
        <w:t>.</w:t>
      </w:r>
    </w:p>
    <w:p w14:paraId="60A7E3B9" w14:textId="77777777" w:rsidR="00B85B2E" w:rsidRPr="000719F0" w:rsidRDefault="00B85B2E" w:rsidP="00B85B2E">
      <w:pPr>
        <w:jc w:val="both"/>
        <w:rPr>
          <w:color w:val="000000"/>
        </w:rPr>
      </w:pPr>
    </w:p>
    <w:p w14:paraId="23D8282B" w14:textId="77777777" w:rsidR="00B85B2E" w:rsidRPr="000719F0" w:rsidRDefault="00B85B2E" w:rsidP="00B85B2E">
      <w:pPr>
        <w:pStyle w:val="Default"/>
        <w:spacing w:after="120"/>
        <w:jc w:val="both"/>
      </w:pPr>
      <w:r w:rsidRPr="000719F0">
        <w:rPr>
          <w:b/>
          <w:bCs/>
          <w:iCs/>
        </w:rPr>
        <w:t xml:space="preserve">(a) The Faculty Review Panel (FRP) </w:t>
      </w:r>
    </w:p>
    <w:p w14:paraId="3689CC0B" w14:textId="77777777" w:rsidR="00B85B2E" w:rsidRPr="000719F0" w:rsidRDefault="00B85B2E" w:rsidP="00B85B2E">
      <w:pPr>
        <w:pStyle w:val="Default"/>
        <w:spacing w:after="120"/>
        <w:jc w:val="both"/>
      </w:pPr>
      <w:r w:rsidRPr="000719F0">
        <w:t>This shall comprise:</w:t>
      </w:r>
    </w:p>
    <w:p w14:paraId="5F659457" w14:textId="77777777" w:rsidR="00B85B2E" w:rsidRPr="000719F0" w:rsidRDefault="00B85B2E" w:rsidP="00B85B2E">
      <w:pPr>
        <w:pStyle w:val="Default"/>
        <w:numPr>
          <w:ilvl w:val="0"/>
          <w:numId w:val="5"/>
        </w:numPr>
        <w:spacing w:after="60"/>
        <w:ind w:left="714" w:hanging="357"/>
        <w:jc w:val="both"/>
        <w:rPr>
          <w:color w:val="auto"/>
        </w:rPr>
      </w:pPr>
      <w:r w:rsidRPr="000719F0">
        <w:t>the Dean of Faculty (who shall be the Chair of FRP)</w:t>
      </w:r>
    </w:p>
    <w:p w14:paraId="56F8BF58" w14:textId="77777777" w:rsidR="00C20C30" w:rsidRPr="000719F0" w:rsidRDefault="00C20C30" w:rsidP="00B85B2E">
      <w:pPr>
        <w:pStyle w:val="Default"/>
        <w:numPr>
          <w:ilvl w:val="0"/>
          <w:numId w:val="5"/>
        </w:numPr>
        <w:spacing w:after="60"/>
        <w:ind w:left="714" w:hanging="357"/>
        <w:jc w:val="both"/>
        <w:rPr>
          <w:color w:val="auto"/>
        </w:rPr>
      </w:pPr>
      <w:r w:rsidRPr="000719F0">
        <w:t>the Deputy Dean of Faculty, where relevant</w:t>
      </w:r>
    </w:p>
    <w:p w14:paraId="1FD188D5" w14:textId="77777777" w:rsidR="00B85B2E" w:rsidRPr="000719F0" w:rsidRDefault="00B85B2E" w:rsidP="00B85B2E">
      <w:pPr>
        <w:pStyle w:val="Default"/>
        <w:numPr>
          <w:ilvl w:val="0"/>
          <w:numId w:val="5"/>
        </w:numPr>
        <w:spacing w:after="60"/>
        <w:ind w:left="714" w:hanging="357"/>
        <w:jc w:val="both"/>
        <w:rPr>
          <w:color w:val="auto"/>
        </w:rPr>
      </w:pPr>
      <w:r w:rsidRPr="000719F0">
        <w:t>the Head of School for each school in the Faculty</w:t>
      </w:r>
    </w:p>
    <w:p w14:paraId="447B2281" w14:textId="77777777" w:rsidR="00B85B2E" w:rsidRPr="000719F0" w:rsidRDefault="00B85B2E" w:rsidP="00B85B2E">
      <w:pPr>
        <w:pStyle w:val="Default"/>
        <w:numPr>
          <w:ilvl w:val="0"/>
          <w:numId w:val="5"/>
        </w:numPr>
        <w:spacing w:after="60"/>
        <w:ind w:left="714" w:hanging="357"/>
        <w:jc w:val="both"/>
        <w:rPr>
          <w:color w:val="auto"/>
        </w:rPr>
      </w:pPr>
      <w:r w:rsidRPr="000719F0">
        <w:t xml:space="preserve">one member of academic staff (Associate Professor grade or above) from each school </w:t>
      </w:r>
      <w:r w:rsidRPr="00E1630E">
        <w:t>(elected</w:t>
      </w:r>
      <w:r w:rsidRPr="000719F0">
        <w:t xml:space="preserve"> by the </w:t>
      </w:r>
      <w:r w:rsidRPr="000719F0">
        <w:rPr>
          <w:b/>
        </w:rPr>
        <w:t>academic</w:t>
      </w:r>
      <w:r w:rsidRPr="000719F0">
        <w:t xml:space="preserve"> staff members from that school who are on permanent full-time contracts or fixed-term full-time contracts of 3 or more years duration)</w:t>
      </w:r>
    </w:p>
    <w:p w14:paraId="42E78182" w14:textId="77777777" w:rsidR="00B85B2E" w:rsidRPr="000719F0" w:rsidRDefault="00B85B2E" w:rsidP="00B85B2E">
      <w:pPr>
        <w:pStyle w:val="Default"/>
        <w:numPr>
          <w:ilvl w:val="0"/>
          <w:numId w:val="5"/>
        </w:numPr>
        <w:spacing w:after="120"/>
        <w:jc w:val="both"/>
        <w:rPr>
          <w:color w:val="auto"/>
        </w:rPr>
      </w:pPr>
      <w:r w:rsidRPr="000719F0">
        <w:t>a Dean from another faculty in the University (nominated by the APC), and</w:t>
      </w:r>
    </w:p>
    <w:p w14:paraId="46603F7A" w14:textId="77777777" w:rsidR="00B85B2E" w:rsidRPr="000719F0" w:rsidRDefault="00B85B2E" w:rsidP="00B85B2E">
      <w:pPr>
        <w:pStyle w:val="Default"/>
        <w:numPr>
          <w:ilvl w:val="0"/>
          <w:numId w:val="5"/>
        </w:numPr>
        <w:spacing w:after="60"/>
        <w:ind w:left="714" w:hanging="357"/>
        <w:jc w:val="both"/>
        <w:rPr>
          <w:color w:val="auto"/>
        </w:rPr>
      </w:pPr>
      <w:r w:rsidRPr="000719F0">
        <w:t>one external member (normally a professor from another university), nominated by the Dean of Faculty.</w:t>
      </w:r>
    </w:p>
    <w:p w14:paraId="757010B2" w14:textId="77777777" w:rsidR="00B85B2E" w:rsidRPr="000719F0" w:rsidRDefault="00B85B2E" w:rsidP="00B85B2E">
      <w:pPr>
        <w:pStyle w:val="Default"/>
        <w:spacing w:after="120"/>
        <w:jc w:val="both"/>
      </w:pPr>
      <w:r w:rsidRPr="00E1630E">
        <w:t>Both genders shall be represented on the FRPs.</w:t>
      </w:r>
    </w:p>
    <w:p w14:paraId="673D73A6" w14:textId="77777777" w:rsidR="00B85B2E" w:rsidRPr="000719F0" w:rsidRDefault="00B85B2E" w:rsidP="00B85B2E">
      <w:pPr>
        <w:pStyle w:val="Default"/>
        <w:spacing w:after="120"/>
        <w:jc w:val="both"/>
      </w:pPr>
      <w:r w:rsidRPr="000719F0">
        <w:t xml:space="preserve">The FRP shall use the Criteria and Guidelines detailed in </w:t>
      </w:r>
      <w:r w:rsidRPr="000719F0">
        <w:rPr>
          <w:b/>
          <w:bCs/>
          <w:iCs/>
        </w:rPr>
        <w:t xml:space="preserve">Sections III and IV </w:t>
      </w:r>
      <w:r w:rsidRPr="000719F0">
        <w:rPr>
          <w:bCs/>
          <w:iCs/>
        </w:rPr>
        <w:t>below,</w:t>
      </w:r>
      <w:r w:rsidRPr="000719F0">
        <w:rPr>
          <w:b/>
          <w:bCs/>
          <w:iCs/>
        </w:rPr>
        <w:t xml:space="preserve"> </w:t>
      </w:r>
      <w:r w:rsidRPr="000719F0">
        <w:t>the external reference and the reference from the Head of School to assist in the assessment of the applications from within that Faculty. These guidelines are designed for use by the FRPs for assessment and comparative purposes.</w:t>
      </w:r>
    </w:p>
    <w:p w14:paraId="3B8A923A" w14:textId="77777777" w:rsidR="008161AF" w:rsidRDefault="00B85B2E" w:rsidP="00152A4A">
      <w:pPr>
        <w:pStyle w:val="Default"/>
        <w:spacing w:after="120"/>
        <w:jc w:val="both"/>
      </w:pPr>
      <w:r w:rsidRPr="000719F0">
        <w:lastRenderedPageBreak/>
        <w:t xml:space="preserve">The functions of the FRP shall </w:t>
      </w:r>
      <w:proofErr w:type="gramStart"/>
      <w:r w:rsidRPr="000719F0">
        <w:t>be:</w:t>
      </w:r>
      <w:proofErr w:type="gramEnd"/>
      <w:r w:rsidRPr="000719F0">
        <w:t xml:space="preserve"> to consider and evaluate all applications by applicants from within that Faculty and to assign moderated scores to all those applicants (in accordance with the criteria in Section III below); and on the basis of these scores, to determine which applicants are deemed eligible for promotion. The Chair of the FRP shall submit the names and scores, in rank order, together with a </w:t>
      </w:r>
      <w:r w:rsidR="009C21AE" w:rsidRPr="000719F0">
        <w:t xml:space="preserve">separate </w:t>
      </w:r>
      <w:r w:rsidRPr="000719F0">
        <w:rPr>
          <w:b/>
        </w:rPr>
        <w:t xml:space="preserve">ranked list of </w:t>
      </w:r>
      <w:r w:rsidR="009C21AE" w:rsidRPr="000719F0">
        <w:rPr>
          <w:b/>
        </w:rPr>
        <w:t xml:space="preserve">those </w:t>
      </w:r>
      <w:r w:rsidRPr="000719F0">
        <w:rPr>
          <w:b/>
        </w:rPr>
        <w:t>applicants</w:t>
      </w:r>
      <w:r w:rsidRPr="000719F0">
        <w:t xml:space="preserve"> from within the Faculty</w:t>
      </w:r>
      <w:r w:rsidR="009C21AE" w:rsidRPr="000719F0">
        <w:t xml:space="preserve"> to the Chair of the APC</w:t>
      </w:r>
      <w:r w:rsidRPr="000719F0">
        <w:t xml:space="preserve">. </w:t>
      </w:r>
      <w:r w:rsidR="009C21AE" w:rsidRPr="000719F0">
        <w:t xml:space="preserve"> The Chair of the APC will only share the ranking of applicants with the APC members.</w:t>
      </w:r>
    </w:p>
    <w:p w14:paraId="4E189CA0" w14:textId="77777777" w:rsidR="00371A95" w:rsidRPr="000719F0" w:rsidRDefault="00371A95" w:rsidP="00152A4A">
      <w:pPr>
        <w:pStyle w:val="Default"/>
        <w:spacing w:after="120"/>
        <w:jc w:val="both"/>
      </w:pPr>
    </w:p>
    <w:p w14:paraId="213D92FF" w14:textId="77777777" w:rsidR="00B85B2E" w:rsidRPr="000719F0" w:rsidRDefault="00B85B2E" w:rsidP="00B85B2E">
      <w:pPr>
        <w:autoSpaceDE w:val="0"/>
        <w:autoSpaceDN w:val="0"/>
        <w:adjustRightInd w:val="0"/>
        <w:spacing w:after="120"/>
        <w:jc w:val="both"/>
      </w:pPr>
      <w:r w:rsidRPr="000719F0">
        <w:rPr>
          <w:b/>
          <w:bCs/>
          <w:iCs/>
        </w:rPr>
        <w:t xml:space="preserve">(b) The Academic Promotions Committee (APC) </w:t>
      </w:r>
    </w:p>
    <w:p w14:paraId="523D178E" w14:textId="77777777" w:rsidR="00B85B2E" w:rsidRPr="000719F0" w:rsidRDefault="00B85B2E" w:rsidP="00B85B2E">
      <w:pPr>
        <w:pStyle w:val="BodyTextIndent3"/>
        <w:spacing w:after="120"/>
        <w:jc w:val="both"/>
        <w:rPr>
          <w:color w:val="000000"/>
        </w:rPr>
      </w:pPr>
      <w:r w:rsidRPr="000719F0">
        <w:rPr>
          <w:color w:val="000000"/>
        </w:rPr>
        <w:t xml:space="preserve">The </w:t>
      </w:r>
      <w:r w:rsidRPr="000719F0">
        <w:rPr>
          <w:bCs/>
          <w:iCs/>
        </w:rPr>
        <w:t xml:space="preserve">Academic Promotions Committee (APC) of the University </w:t>
      </w:r>
      <w:r w:rsidRPr="000719F0">
        <w:rPr>
          <w:color w:val="000000"/>
        </w:rPr>
        <w:t>comprises</w:t>
      </w:r>
    </w:p>
    <w:p w14:paraId="0CBD710A" w14:textId="77777777" w:rsidR="00B85B2E" w:rsidRPr="000719F0" w:rsidRDefault="00B85B2E" w:rsidP="00B85B2E">
      <w:pPr>
        <w:pStyle w:val="BodyTextIndent3"/>
        <w:numPr>
          <w:ilvl w:val="0"/>
          <w:numId w:val="7"/>
        </w:numPr>
        <w:spacing w:after="60"/>
        <w:ind w:left="714" w:hanging="357"/>
        <w:jc w:val="both"/>
        <w:rPr>
          <w:color w:val="000000"/>
        </w:rPr>
      </w:pPr>
      <w:r w:rsidRPr="000719F0">
        <w:rPr>
          <w:color w:val="000000"/>
        </w:rPr>
        <w:t>the Deputy President (Chair)</w:t>
      </w:r>
    </w:p>
    <w:p w14:paraId="5AA646ED" w14:textId="77777777" w:rsidR="00B85B2E" w:rsidRPr="000719F0" w:rsidRDefault="00B85B2E" w:rsidP="00B85B2E">
      <w:pPr>
        <w:pStyle w:val="BodyTextIndent3"/>
        <w:numPr>
          <w:ilvl w:val="0"/>
          <w:numId w:val="7"/>
        </w:numPr>
        <w:spacing w:after="60"/>
        <w:ind w:left="714" w:hanging="357"/>
        <w:jc w:val="both"/>
        <w:rPr>
          <w:color w:val="000000"/>
        </w:rPr>
      </w:pPr>
      <w:r w:rsidRPr="000719F0">
        <w:rPr>
          <w:color w:val="000000"/>
        </w:rPr>
        <w:t>the Vice-President for Academic Affairs (Registrar)</w:t>
      </w:r>
    </w:p>
    <w:p w14:paraId="37FBD813" w14:textId="77777777" w:rsidR="00B85B2E" w:rsidRPr="000719F0" w:rsidRDefault="00B85B2E" w:rsidP="00B85B2E">
      <w:pPr>
        <w:pStyle w:val="BodyTextIndent3"/>
        <w:numPr>
          <w:ilvl w:val="0"/>
          <w:numId w:val="7"/>
        </w:numPr>
        <w:spacing w:after="60"/>
        <w:ind w:left="714" w:hanging="357"/>
        <w:jc w:val="both"/>
        <w:rPr>
          <w:color w:val="000000"/>
        </w:rPr>
      </w:pPr>
      <w:r w:rsidRPr="000719F0">
        <w:rPr>
          <w:color w:val="000000"/>
        </w:rPr>
        <w:t>the Vice-President for Research and Innovation</w:t>
      </w:r>
    </w:p>
    <w:p w14:paraId="539D32E8" w14:textId="77777777" w:rsidR="00B85B2E" w:rsidRPr="000719F0" w:rsidRDefault="00B85B2E" w:rsidP="00B85B2E">
      <w:pPr>
        <w:pStyle w:val="BodyTextIndent3"/>
        <w:numPr>
          <w:ilvl w:val="0"/>
          <w:numId w:val="7"/>
        </w:numPr>
        <w:spacing w:after="120"/>
        <w:jc w:val="both"/>
        <w:rPr>
          <w:color w:val="000000"/>
        </w:rPr>
      </w:pPr>
      <w:r w:rsidRPr="000719F0">
        <w:rPr>
          <w:color w:val="000000"/>
        </w:rPr>
        <w:t>the Director of Human Resources</w:t>
      </w:r>
    </w:p>
    <w:p w14:paraId="50B6DE99" w14:textId="77777777" w:rsidR="00B85B2E" w:rsidRPr="000719F0" w:rsidRDefault="00B85B2E" w:rsidP="00B85B2E">
      <w:pPr>
        <w:pStyle w:val="BodyTextIndent3"/>
        <w:numPr>
          <w:ilvl w:val="0"/>
          <w:numId w:val="7"/>
        </w:numPr>
        <w:spacing w:after="60"/>
        <w:ind w:left="714" w:hanging="357"/>
        <w:jc w:val="both"/>
        <w:rPr>
          <w:color w:val="000000"/>
        </w:rPr>
      </w:pPr>
      <w:r w:rsidRPr="000719F0">
        <w:rPr>
          <w:color w:val="000000"/>
        </w:rPr>
        <w:t>the Dean (or a professor nominated by the Dean) from each of the faculties in the University, and</w:t>
      </w:r>
    </w:p>
    <w:p w14:paraId="12867824" w14:textId="77777777" w:rsidR="00B85B2E" w:rsidRPr="000719F0" w:rsidRDefault="00B85B2E" w:rsidP="00B85B2E">
      <w:pPr>
        <w:pStyle w:val="BodyTextIndent3"/>
        <w:numPr>
          <w:ilvl w:val="0"/>
          <w:numId w:val="7"/>
        </w:numPr>
        <w:spacing w:after="60"/>
        <w:ind w:left="714" w:hanging="357"/>
        <w:jc w:val="both"/>
        <w:rPr>
          <w:color w:val="000000"/>
        </w:rPr>
      </w:pPr>
      <w:r w:rsidRPr="000719F0">
        <w:rPr>
          <w:color w:val="000000"/>
        </w:rPr>
        <w:t>one Professor/Full Professor from each of the five faculties (normally at least two female and two male), nominated by DCU Academic Council.</w:t>
      </w:r>
    </w:p>
    <w:p w14:paraId="4BBBA76A" w14:textId="77777777" w:rsidR="00B85B2E" w:rsidRPr="000719F0" w:rsidRDefault="00B85B2E" w:rsidP="00B85B2E">
      <w:pPr>
        <w:pStyle w:val="Default"/>
        <w:jc w:val="both"/>
      </w:pPr>
    </w:p>
    <w:p w14:paraId="79125908" w14:textId="77777777" w:rsidR="00B85B2E" w:rsidRPr="000719F0" w:rsidRDefault="00B85B2E" w:rsidP="00B85B2E">
      <w:pPr>
        <w:pStyle w:val="BodyTextIndent3"/>
        <w:spacing w:after="120"/>
        <w:jc w:val="both"/>
        <w:rPr>
          <w:color w:val="000000"/>
        </w:rPr>
      </w:pPr>
      <w:r w:rsidRPr="000719F0">
        <w:rPr>
          <w:color w:val="000000"/>
        </w:rPr>
        <w:t>The APC sits a number of times (normally four) each year. When, as part of the ‘Promotion to Associate Professor’ procedures, it sits to consider the applications for promotion and the recommendations for promotion from the FRPs a senior academic from another university is added to the membership.</w:t>
      </w:r>
    </w:p>
    <w:p w14:paraId="4FEE8BB4" w14:textId="77777777" w:rsidR="00B85B2E" w:rsidRPr="000719F0" w:rsidRDefault="00B85B2E" w:rsidP="00B85B2E">
      <w:pPr>
        <w:pStyle w:val="BodyTextIndent3"/>
        <w:spacing w:after="120"/>
        <w:jc w:val="both"/>
        <w:rPr>
          <w:color w:val="000000"/>
        </w:rPr>
      </w:pPr>
      <w:proofErr w:type="gramStart"/>
      <w:r w:rsidRPr="000719F0">
        <w:rPr>
          <w:color w:val="000000"/>
        </w:rPr>
        <w:t>In order to</w:t>
      </w:r>
      <w:proofErr w:type="gramEnd"/>
      <w:r w:rsidRPr="000719F0">
        <w:rPr>
          <w:color w:val="000000"/>
        </w:rPr>
        <w:t xml:space="preserve"> ensure that there are at least two professors of each gender on the committee, up to two shall be co-opted, either internally or externally, as appropriate. </w:t>
      </w:r>
    </w:p>
    <w:p w14:paraId="0D7265B7" w14:textId="77777777" w:rsidR="00B85B2E" w:rsidRPr="000719F0" w:rsidRDefault="00B85B2E" w:rsidP="00B85B2E">
      <w:pPr>
        <w:pStyle w:val="BodyTextIndent3"/>
        <w:spacing w:after="120"/>
        <w:jc w:val="both"/>
        <w:rPr>
          <w:color w:val="000000"/>
        </w:rPr>
      </w:pPr>
      <w:r w:rsidRPr="000719F0">
        <w:t>The functions of the APC (when</w:t>
      </w:r>
      <w:r w:rsidRPr="000719F0">
        <w:rPr>
          <w:color w:val="000000"/>
        </w:rPr>
        <w:t>, as part of the ‘Promotion to Associate Professor’ procedures,</w:t>
      </w:r>
      <w:r w:rsidRPr="000719F0">
        <w:t xml:space="preserve"> </w:t>
      </w:r>
      <w:r w:rsidRPr="000719F0">
        <w:rPr>
          <w:color w:val="000000"/>
        </w:rPr>
        <w:t xml:space="preserve">it sits to consider the applications for promotion and to receive the written submissions of the FRPs) shall be: to adjudicate on the fairness of the FRP processes; to consider and evaluate in detail the applications of all those applicants deemed eligible for promotion by the FRPs, while normally retaining the ranking order from the FRPs; </w:t>
      </w:r>
      <w:r w:rsidRPr="000719F0">
        <w:t xml:space="preserve">taking the shared view of the APC members into account, to identify the highest ranking applicants overall </w:t>
      </w:r>
      <w:r w:rsidRPr="000719F0">
        <w:rPr>
          <w:color w:val="000000"/>
        </w:rPr>
        <w:t>and produce an agreed university-wide ranking of those applicants; and to recommend in writing to the President the highest ranked applicants in accordance with the number of promotions indicated in the calling notice.</w:t>
      </w:r>
    </w:p>
    <w:p w14:paraId="78B4D17A" w14:textId="77777777" w:rsidR="00B85B2E" w:rsidRPr="000719F0" w:rsidRDefault="00B85B2E" w:rsidP="00B85B2E">
      <w:pPr>
        <w:pStyle w:val="BodyTextIndent3"/>
        <w:spacing w:after="120"/>
        <w:jc w:val="both"/>
        <w:rPr>
          <w:color w:val="000000"/>
        </w:rPr>
      </w:pPr>
      <w:r w:rsidRPr="000719F0">
        <w:rPr>
          <w:color w:val="000000"/>
        </w:rPr>
        <w:t>The APC may seek further clarification on any matter relating to the FRP submissions, prior to forwarding its recommendations to the President.</w:t>
      </w:r>
    </w:p>
    <w:p w14:paraId="4BD537C5" w14:textId="77777777" w:rsidR="00234A5E" w:rsidRPr="000719F0" w:rsidRDefault="00234A5E" w:rsidP="00BA7D85">
      <w:pPr>
        <w:autoSpaceDE w:val="0"/>
        <w:autoSpaceDN w:val="0"/>
        <w:adjustRightInd w:val="0"/>
        <w:spacing w:after="120"/>
        <w:jc w:val="both"/>
        <w:rPr>
          <w:b/>
          <w:color w:val="000000"/>
        </w:rPr>
      </w:pPr>
    </w:p>
    <w:p w14:paraId="4DC9638C" w14:textId="77777777" w:rsidR="00BA7D85" w:rsidRPr="000719F0" w:rsidRDefault="00BA7D85" w:rsidP="00BA7D85">
      <w:pPr>
        <w:autoSpaceDE w:val="0"/>
        <w:autoSpaceDN w:val="0"/>
        <w:adjustRightInd w:val="0"/>
        <w:spacing w:after="120"/>
        <w:jc w:val="both"/>
        <w:rPr>
          <w:b/>
          <w:color w:val="000000"/>
        </w:rPr>
      </w:pPr>
      <w:r w:rsidRPr="000719F0">
        <w:rPr>
          <w:b/>
          <w:color w:val="000000"/>
        </w:rPr>
        <w:t>Notification of outcome</w:t>
      </w:r>
    </w:p>
    <w:p w14:paraId="41FCC9AD" w14:textId="77777777" w:rsidR="00BA7D85" w:rsidRPr="000719F0" w:rsidRDefault="00BA7D85" w:rsidP="00BA7D85">
      <w:pPr>
        <w:autoSpaceDE w:val="0"/>
        <w:autoSpaceDN w:val="0"/>
        <w:adjustRightInd w:val="0"/>
        <w:spacing w:after="120"/>
        <w:jc w:val="both"/>
        <w:rPr>
          <w:color w:val="000000"/>
        </w:rPr>
      </w:pPr>
      <w:r w:rsidRPr="000719F0">
        <w:rPr>
          <w:color w:val="000000"/>
        </w:rPr>
        <w:t xml:space="preserve">All applicants shall be advised in writing of the outcome of their </w:t>
      </w:r>
      <w:r w:rsidRPr="00F35BC1">
        <w:rPr>
          <w:color w:val="000000"/>
        </w:rPr>
        <w:t>application as soon as possible</w:t>
      </w:r>
      <w:r w:rsidRPr="000719F0">
        <w:rPr>
          <w:color w:val="000000"/>
        </w:rPr>
        <w:t xml:space="preserve"> after the President has approved the recommendations of the APC.</w:t>
      </w:r>
    </w:p>
    <w:p w14:paraId="19D1C732" w14:textId="77777777" w:rsidR="00BA7D85" w:rsidRPr="000719F0" w:rsidRDefault="00BA7D85" w:rsidP="003F6423">
      <w:pPr>
        <w:autoSpaceDE w:val="0"/>
        <w:autoSpaceDN w:val="0"/>
        <w:adjustRightInd w:val="0"/>
        <w:spacing w:before="240" w:after="120"/>
        <w:jc w:val="both"/>
        <w:rPr>
          <w:b/>
          <w:color w:val="000000"/>
        </w:rPr>
      </w:pPr>
      <w:r w:rsidRPr="000719F0">
        <w:rPr>
          <w:b/>
          <w:color w:val="000000"/>
        </w:rPr>
        <w:lastRenderedPageBreak/>
        <w:t>Equal opportunities</w:t>
      </w:r>
    </w:p>
    <w:p w14:paraId="1FD3785F" w14:textId="77777777" w:rsidR="00BA7D85" w:rsidRPr="000719F0" w:rsidRDefault="00BA7D85" w:rsidP="00BA7D85">
      <w:pPr>
        <w:pStyle w:val="Default"/>
        <w:spacing w:after="120"/>
        <w:jc w:val="both"/>
      </w:pPr>
      <w:r w:rsidRPr="000719F0">
        <w:t xml:space="preserve">In line with the University's equal opportunities policy, the panels/committees shall be concerned to ensure that only relevant considerations are </w:t>
      </w:r>
      <w:proofErr w:type="gramStart"/>
      <w:r w:rsidRPr="000719F0">
        <w:t>taken into account</w:t>
      </w:r>
      <w:proofErr w:type="gramEnd"/>
      <w:r w:rsidRPr="000719F0">
        <w:t xml:space="preserve"> in reaching decisions. Care shall be taken to ensure that equal opportunity factors are </w:t>
      </w:r>
      <w:proofErr w:type="gramStart"/>
      <w:r w:rsidRPr="000719F0">
        <w:t>taken into account</w:t>
      </w:r>
      <w:proofErr w:type="gramEnd"/>
      <w:r w:rsidRPr="000719F0">
        <w:t xml:space="preserve"> when each area of activity is considered. </w:t>
      </w:r>
    </w:p>
    <w:p w14:paraId="0EBD98A0" w14:textId="77777777" w:rsidR="00BA7D85" w:rsidRPr="000719F0" w:rsidRDefault="00BA7D85" w:rsidP="00BA7D85">
      <w:pPr>
        <w:pStyle w:val="Default"/>
        <w:spacing w:after="120"/>
        <w:jc w:val="both"/>
      </w:pPr>
      <w:r w:rsidRPr="000719F0">
        <w:t>In this context, when an applicant's record is being reviewed, consideration shall be given to any special circumstances that may have resulted in a lack of opportunity for an applicant to perform to their full potential in any area of activity. For example, time away from work, because of family responsibilities or because of chronic illness, could have delayed career development.</w:t>
      </w:r>
    </w:p>
    <w:p w14:paraId="1A94E9E0" w14:textId="77777777" w:rsidR="00066BD4" w:rsidRPr="000719F0" w:rsidRDefault="00BA7D85" w:rsidP="00BA7D85">
      <w:pPr>
        <w:pStyle w:val="Default"/>
        <w:spacing w:after="120"/>
        <w:jc w:val="both"/>
        <w:rPr>
          <w:b/>
          <w:bCs/>
        </w:rPr>
      </w:pPr>
      <w:r w:rsidRPr="000719F0">
        <w:rPr>
          <w:bCs/>
          <w:iCs/>
          <w:color w:val="222222"/>
          <w:shd w:val="clear" w:color="auto" w:fill="FFFFFF"/>
        </w:rPr>
        <w:t>Where an applicant has taken maternity leave</w:t>
      </w:r>
      <w:r w:rsidR="009D12A6" w:rsidRPr="000719F0">
        <w:rPr>
          <w:bCs/>
          <w:iCs/>
          <w:color w:val="222222"/>
          <w:shd w:val="clear" w:color="auto" w:fill="FFFFFF"/>
        </w:rPr>
        <w:t xml:space="preserve">, </w:t>
      </w:r>
      <w:r w:rsidRPr="000719F0">
        <w:rPr>
          <w:bCs/>
          <w:iCs/>
          <w:color w:val="222222"/>
          <w:shd w:val="clear" w:color="auto" w:fill="FFFFFF"/>
        </w:rPr>
        <w:t xml:space="preserve">sick leave or other leave for family reasons, the FRPs and the APC shall endeavour to consider these periods on a  pro rata basis in order best to reflect the candidate's contributions over </w:t>
      </w:r>
      <w:r w:rsidRPr="000719F0">
        <w:rPr>
          <w:bCs/>
          <w:iCs/>
          <w:color w:val="222222"/>
          <w:u w:val="single"/>
          <w:shd w:val="clear" w:color="auto" w:fill="FFFFFF"/>
        </w:rPr>
        <w:t>actual years worked</w:t>
      </w:r>
      <w:r w:rsidRPr="000719F0">
        <w:rPr>
          <w:bCs/>
          <w:iCs/>
          <w:color w:val="222222"/>
          <w:shd w:val="clear" w:color="auto" w:fill="FFFFFF"/>
        </w:rPr>
        <w:t>. The overall approach shall take into consideration quality of work rather than just quantity.</w:t>
      </w:r>
      <w:r w:rsidR="00E37BF2" w:rsidRPr="000719F0">
        <w:rPr>
          <w:bCs/>
          <w:iCs/>
          <w:color w:val="222222"/>
          <w:shd w:val="clear" w:color="auto" w:fill="FFFFFF"/>
        </w:rPr>
        <w:t xml:space="preserve"> </w:t>
      </w:r>
    </w:p>
    <w:p w14:paraId="5DDCEF3E" w14:textId="77777777" w:rsidR="00BA7D85" w:rsidRPr="000719F0" w:rsidRDefault="00BA7D85" w:rsidP="003F6423">
      <w:pPr>
        <w:pStyle w:val="Default"/>
        <w:spacing w:before="240" w:after="120"/>
        <w:jc w:val="both"/>
        <w:rPr>
          <w:b/>
          <w:bCs/>
        </w:rPr>
      </w:pPr>
      <w:r w:rsidRPr="000719F0">
        <w:rPr>
          <w:b/>
          <w:bCs/>
        </w:rPr>
        <w:t xml:space="preserve">Appeals procedure </w:t>
      </w:r>
    </w:p>
    <w:p w14:paraId="7FD3188D" w14:textId="0F3920D7" w:rsidR="00BA7D85" w:rsidRPr="000719F0" w:rsidRDefault="00BA7D85" w:rsidP="00BA7D85">
      <w:pPr>
        <w:autoSpaceDE w:val="0"/>
        <w:autoSpaceDN w:val="0"/>
        <w:adjustRightInd w:val="0"/>
        <w:spacing w:after="120"/>
        <w:jc w:val="both"/>
      </w:pPr>
      <w:r w:rsidRPr="000719F0">
        <w:t>Any applicant shall be entitled to make an appeal to the President, but only in respect of an alleged irregularity in procedure. An appeal must be made within 10 working days of the applicant being notified of the outcome of the application</w:t>
      </w:r>
      <w:r w:rsidR="00C17231">
        <w:t>.</w:t>
      </w:r>
    </w:p>
    <w:p w14:paraId="6061E32A" w14:textId="77777777" w:rsidR="00BA7D85" w:rsidRPr="000719F0" w:rsidRDefault="00BA7D85" w:rsidP="00BA7D85">
      <w:pPr>
        <w:pStyle w:val="Default"/>
        <w:spacing w:after="120"/>
        <w:jc w:val="both"/>
      </w:pPr>
      <w:r w:rsidRPr="000719F0">
        <w:t>The President, in the first instance, shall require the relevant Dean and the Director of Human Resources to discuss the matter with the applicant.</w:t>
      </w:r>
    </w:p>
    <w:p w14:paraId="2654AB89" w14:textId="77777777" w:rsidR="00BA7D85" w:rsidRPr="000719F0" w:rsidRDefault="00BA7D85" w:rsidP="00BA7D85">
      <w:pPr>
        <w:pStyle w:val="PlainText"/>
        <w:spacing w:after="120"/>
        <w:jc w:val="both"/>
        <w:rPr>
          <w:rFonts w:ascii="Times New Roman" w:hAnsi="Times New Roman"/>
          <w:sz w:val="24"/>
          <w:szCs w:val="24"/>
        </w:rPr>
      </w:pPr>
      <w:r w:rsidRPr="000719F0">
        <w:rPr>
          <w:rFonts w:ascii="Times New Roman" w:hAnsi="Times New Roman"/>
          <w:sz w:val="24"/>
          <w:szCs w:val="24"/>
        </w:rPr>
        <w:t>If the matter cannot be resolved at that level, the President shall nominate an external senior academic to investigate the appeal and to make a determination as to whether any material irregularity (i.e., which could reasonably have influenced the outcome under appeal) took place.</w:t>
      </w:r>
    </w:p>
    <w:p w14:paraId="1945621E" w14:textId="77777777" w:rsidR="00D14423" w:rsidRPr="000719F0" w:rsidRDefault="00BA7D85" w:rsidP="00BA7D85">
      <w:pPr>
        <w:pStyle w:val="PlainText"/>
        <w:spacing w:after="120"/>
        <w:jc w:val="both"/>
        <w:rPr>
          <w:rFonts w:ascii="Times New Roman" w:hAnsi="Times New Roman"/>
          <w:sz w:val="24"/>
          <w:szCs w:val="24"/>
        </w:rPr>
      </w:pPr>
      <w:proofErr w:type="gramStart"/>
      <w:r w:rsidRPr="000719F0">
        <w:rPr>
          <w:rFonts w:ascii="Times New Roman" w:hAnsi="Times New Roman"/>
          <w:sz w:val="24"/>
          <w:szCs w:val="24"/>
        </w:rPr>
        <w:t>In the event that</w:t>
      </w:r>
      <w:proofErr w:type="gramEnd"/>
      <w:r w:rsidRPr="000719F0">
        <w:rPr>
          <w:rFonts w:ascii="Times New Roman" w:hAnsi="Times New Roman"/>
          <w:sz w:val="24"/>
          <w:szCs w:val="24"/>
        </w:rPr>
        <w:t xml:space="preserve"> no material irregularity is found, then the President shall disallow the appeal. In the event that the determination is that there had been a material irregularity, the President shall refer the application to the APC for reconsideration.</w:t>
      </w:r>
    </w:p>
    <w:p w14:paraId="15D1C6FB" w14:textId="77777777" w:rsidR="00152A4A" w:rsidRPr="000719F0" w:rsidRDefault="00152A4A" w:rsidP="00BF5B87">
      <w:pPr>
        <w:rPr>
          <w:b/>
          <w:color w:val="000000"/>
          <w:sz w:val="28"/>
          <w:szCs w:val="28"/>
        </w:rPr>
      </w:pPr>
    </w:p>
    <w:p w14:paraId="2BCB59DC" w14:textId="77777777" w:rsidR="00152A4A" w:rsidRPr="000719F0" w:rsidRDefault="00152A4A" w:rsidP="00BF5B87">
      <w:pPr>
        <w:rPr>
          <w:b/>
          <w:color w:val="000000"/>
          <w:sz w:val="28"/>
          <w:szCs w:val="28"/>
        </w:rPr>
      </w:pPr>
    </w:p>
    <w:p w14:paraId="33431C1F" w14:textId="77777777" w:rsidR="00152A4A" w:rsidRPr="000719F0" w:rsidRDefault="00152A4A" w:rsidP="00BF5B87">
      <w:pPr>
        <w:rPr>
          <w:b/>
          <w:color w:val="000000"/>
          <w:sz w:val="28"/>
          <w:szCs w:val="28"/>
        </w:rPr>
      </w:pPr>
    </w:p>
    <w:p w14:paraId="309AAAE1" w14:textId="77777777" w:rsidR="00152A4A" w:rsidRPr="000719F0" w:rsidRDefault="00152A4A" w:rsidP="00BF5B87">
      <w:pPr>
        <w:rPr>
          <w:b/>
          <w:color w:val="000000"/>
          <w:sz w:val="28"/>
          <w:szCs w:val="28"/>
        </w:rPr>
      </w:pPr>
    </w:p>
    <w:p w14:paraId="389A3682" w14:textId="77777777" w:rsidR="00152A4A" w:rsidRPr="000719F0" w:rsidRDefault="00152A4A" w:rsidP="00BF5B87">
      <w:pPr>
        <w:rPr>
          <w:b/>
          <w:color w:val="000000"/>
          <w:sz w:val="28"/>
          <w:szCs w:val="28"/>
        </w:rPr>
      </w:pPr>
    </w:p>
    <w:p w14:paraId="0F29D89F" w14:textId="77777777" w:rsidR="00152A4A" w:rsidRPr="000719F0" w:rsidRDefault="00152A4A" w:rsidP="00BF5B87">
      <w:pPr>
        <w:rPr>
          <w:b/>
          <w:color w:val="000000"/>
          <w:sz w:val="28"/>
          <w:szCs w:val="28"/>
        </w:rPr>
      </w:pPr>
    </w:p>
    <w:p w14:paraId="5367F280" w14:textId="77777777" w:rsidR="00152A4A" w:rsidRPr="000719F0" w:rsidRDefault="00152A4A" w:rsidP="00BF5B87">
      <w:pPr>
        <w:rPr>
          <w:b/>
          <w:color w:val="000000"/>
          <w:sz w:val="28"/>
          <w:szCs w:val="28"/>
        </w:rPr>
      </w:pPr>
    </w:p>
    <w:p w14:paraId="55CEEED1" w14:textId="77777777" w:rsidR="00152A4A" w:rsidRPr="000719F0" w:rsidRDefault="00152A4A" w:rsidP="00BF5B87">
      <w:pPr>
        <w:rPr>
          <w:b/>
          <w:color w:val="000000"/>
          <w:sz w:val="28"/>
          <w:szCs w:val="28"/>
        </w:rPr>
      </w:pPr>
    </w:p>
    <w:p w14:paraId="7EACAB5A" w14:textId="77777777" w:rsidR="00D4392F" w:rsidRDefault="00D4392F">
      <w:pPr>
        <w:spacing w:after="200" w:line="276" w:lineRule="auto"/>
        <w:rPr>
          <w:b/>
          <w:color w:val="000000"/>
          <w:sz w:val="28"/>
          <w:szCs w:val="28"/>
        </w:rPr>
      </w:pPr>
      <w:r>
        <w:rPr>
          <w:b/>
          <w:color w:val="000000"/>
          <w:sz w:val="28"/>
          <w:szCs w:val="28"/>
        </w:rPr>
        <w:br w:type="page"/>
      </w:r>
    </w:p>
    <w:p w14:paraId="41369D52" w14:textId="77777777" w:rsidR="00BF5B87" w:rsidRPr="000719F0" w:rsidRDefault="00BF5B87" w:rsidP="00BF5B87">
      <w:pPr>
        <w:rPr>
          <w:b/>
          <w:bCs/>
          <w:sz w:val="28"/>
          <w:szCs w:val="28"/>
        </w:rPr>
      </w:pPr>
      <w:r w:rsidRPr="000719F0">
        <w:rPr>
          <w:b/>
          <w:color w:val="000000"/>
          <w:sz w:val="28"/>
          <w:szCs w:val="28"/>
        </w:rPr>
        <w:lastRenderedPageBreak/>
        <w:t xml:space="preserve">Section III: </w:t>
      </w:r>
      <w:r w:rsidRPr="000719F0">
        <w:rPr>
          <w:b/>
          <w:bCs/>
          <w:sz w:val="28"/>
          <w:szCs w:val="28"/>
        </w:rPr>
        <w:t>Criteria</w:t>
      </w:r>
    </w:p>
    <w:p w14:paraId="673E35EB" w14:textId="77777777" w:rsidR="00BF5B87" w:rsidRPr="000719F0" w:rsidRDefault="00BF5B87" w:rsidP="00BF5B87">
      <w:pPr>
        <w:rPr>
          <w:b/>
          <w:bCs/>
          <w:sz w:val="28"/>
          <w:szCs w:val="28"/>
        </w:rPr>
      </w:pPr>
    </w:p>
    <w:p w14:paraId="58A75E1F" w14:textId="77777777" w:rsidR="00BF5B87" w:rsidRPr="000719F0" w:rsidRDefault="00BF5B87" w:rsidP="00BF5B87">
      <w:pPr>
        <w:spacing w:after="120"/>
      </w:pPr>
      <w:r w:rsidRPr="000719F0">
        <w:t>Applicants shall be assessed and scored across the three domains of core academic activity within the University:</w:t>
      </w:r>
    </w:p>
    <w:p w14:paraId="27D2BEBA" w14:textId="77777777" w:rsidR="00BF5B87" w:rsidRPr="000719F0" w:rsidRDefault="00BF5B87" w:rsidP="00BF5B87">
      <w:pPr>
        <w:tabs>
          <w:tab w:val="left" w:pos="426"/>
          <w:tab w:val="left" w:pos="1701"/>
        </w:tabs>
        <w:spacing w:after="120"/>
        <w:ind w:left="426"/>
      </w:pPr>
      <w:r w:rsidRPr="000719F0">
        <w:t>Domain 1</w:t>
      </w:r>
      <w:r w:rsidRPr="000719F0">
        <w:tab/>
        <w:t>Teaching and Learning</w:t>
      </w:r>
    </w:p>
    <w:p w14:paraId="5AEBBBE3" w14:textId="77777777" w:rsidR="00BF5B87" w:rsidRPr="000719F0" w:rsidRDefault="00BF5B87" w:rsidP="00BF5B87">
      <w:pPr>
        <w:tabs>
          <w:tab w:val="left" w:pos="426"/>
          <w:tab w:val="left" w:pos="1701"/>
        </w:tabs>
        <w:spacing w:after="120"/>
        <w:ind w:left="426"/>
      </w:pPr>
      <w:r w:rsidRPr="000719F0">
        <w:t>Domain 2</w:t>
      </w:r>
      <w:r w:rsidRPr="000719F0">
        <w:tab/>
        <w:t>Research and Scholarship</w:t>
      </w:r>
    </w:p>
    <w:p w14:paraId="2093D6E6" w14:textId="77777777" w:rsidR="00BF5B87" w:rsidRPr="000719F0" w:rsidRDefault="00BF5B87" w:rsidP="00BF5B87">
      <w:pPr>
        <w:tabs>
          <w:tab w:val="left" w:pos="1701"/>
        </w:tabs>
        <w:spacing w:after="120"/>
        <w:ind w:left="1701" w:hanging="1275"/>
      </w:pPr>
      <w:r w:rsidRPr="000719F0">
        <w:t>Domain 3</w:t>
      </w:r>
      <w:r w:rsidRPr="000719F0">
        <w:tab/>
        <w:t>Service and Contribution: to University and Society</w:t>
      </w:r>
    </w:p>
    <w:tbl>
      <w:tblPr>
        <w:tblW w:w="5194" w:type="pct"/>
        <w:tblCellMar>
          <w:left w:w="0" w:type="dxa"/>
          <w:right w:w="0" w:type="dxa"/>
        </w:tblCellMar>
        <w:tblLook w:val="04A0" w:firstRow="1" w:lastRow="0" w:firstColumn="1" w:lastColumn="0" w:noHBand="0" w:noVBand="1"/>
      </w:tblPr>
      <w:tblGrid>
        <w:gridCol w:w="1434"/>
        <w:gridCol w:w="338"/>
        <w:gridCol w:w="3198"/>
        <w:gridCol w:w="1457"/>
        <w:gridCol w:w="1358"/>
        <w:gridCol w:w="1917"/>
      </w:tblGrid>
      <w:tr w:rsidR="00BF5B87" w:rsidRPr="000719F0" w14:paraId="5EDA471F" w14:textId="77777777" w:rsidTr="00F75708">
        <w:trPr>
          <w:trHeight w:val="73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tcMar>
              <w:top w:w="17" w:type="dxa"/>
              <w:left w:w="17" w:type="dxa"/>
              <w:bottom w:w="0" w:type="dxa"/>
              <w:right w:w="17" w:type="dxa"/>
            </w:tcMar>
            <w:vAlign w:val="center"/>
            <w:hideMark/>
          </w:tcPr>
          <w:p w14:paraId="62A7EA74" w14:textId="77777777" w:rsidR="00BF5B87" w:rsidRPr="000719F0" w:rsidRDefault="00BF5B87" w:rsidP="00F75708">
            <w:pPr>
              <w:jc w:val="center"/>
              <w:rPr>
                <w:b/>
                <w:bCs/>
                <w:sz w:val="22"/>
                <w:szCs w:val="22"/>
              </w:rPr>
            </w:pPr>
            <w:bookmarkStart w:id="0" w:name="RANGE!A2:F12"/>
            <w:r w:rsidRPr="000719F0">
              <w:rPr>
                <w:b/>
                <w:bCs/>
                <w:sz w:val="22"/>
                <w:szCs w:val="22"/>
              </w:rPr>
              <w:t>Framework for Assessment of Applications</w:t>
            </w:r>
            <w:bookmarkEnd w:id="0"/>
          </w:p>
        </w:tc>
      </w:tr>
      <w:tr w:rsidR="00BF5B87" w:rsidRPr="000719F0" w14:paraId="3D87F6DA" w14:textId="77777777" w:rsidTr="00F75708">
        <w:trPr>
          <w:trHeight w:val="405"/>
        </w:trPr>
        <w:tc>
          <w:tcPr>
            <w:tcW w:w="739" w:type="pct"/>
            <w:tcBorders>
              <w:top w:val="nil"/>
              <w:left w:val="single" w:sz="8" w:space="0" w:color="auto"/>
              <w:bottom w:val="nil"/>
              <w:right w:val="nil"/>
            </w:tcBorders>
            <w:shd w:val="clear" w:color="auto" w:fill="auto"/>
            <w:noWrap/>
            <w:tcMar>
              <w:top w:w="17" w:type="dxa"/>
              <w:left w:w="17" w:type="dxa"/>
              <w:bottom w:w="0" w:type="dxa"/>
              <w:right w:w="17" w:type="dxa"/>
            </w:tcMar>
            <w:vAlign w:val="center"/>
            <w:hideMark/>
          </w:tcPr>
          <w:p w14:paraId="76E74813" w14:textId="77777777" w:rsidR="00BF5B87" w:rsidRPr="000719F0" w:rsidRDefault="00BF5B87" w:rsidP="00F75708">
            <w:pPr>
              <w:jc w:val="center"/>
              <w:rPr>
                <w:b/>
                <w:bCs/>
                <w:sz w:val="22"/>
                <w:szCs w:val="22"/>
              </w:rPr>
            </w:pPr>
            <w:r w:rsidRPr="000719F0">
              <w:rPr>
                <w:b/>
                <w:bCs/>
                <w:sz w:val="22"/>
                <w:szCs w:val="22"/>
              </w:rPr>
              <w:t> </w:t>
            </w:r>
          </w:p>
        </w:tc>
        <w:tc>
          <w:tcPr>
            <w:tcW w:w="174" w:type="pct"/>
            <w:tcBorders>
              <w:top w:val="nil"/>
              <w:left w:val="nil"/>
              <w:bottom w:val="nil"/>
              <w:right w:val="nil"/>
            </w:tcBorders>
            <w:shd w:val="clear" w:color="auto" w:fill="auto"/>
            <w:noWrap/>
            <w:tcMar>
              <w:top w:w="17" w:type="dxa"/>
              <w:left w:w="17" w:type="dxa"/>
              <w:bottom w:w="0" w:type="dxa"/>
              <w:right w:w="17" w:type="dxa"/>
            </w:tcMar>
            <w:vAlign w:val="center"/>
            <w:hideMark/>
          </w:tcPr>
          <w:p w14:paraId="21C4FC9C" w14:textId="77777777" w:rsidR="00BF5B87" w:rsidRPr="000719F0" w:rsidRDefault="00BF5B87" w:rsidP="00F75708">
            <w:pPr>
              <w:jc w:val="center"/>
              <w:rPr>
                <w:b/>
                <w:bCs/>
                <w:sz w:val="22"/>
                <w:szCs w:val="22"/>
              </w:rPr>
            </w:pPr>
            <w:r w:rsidRPr="000719F0">
              <w:rPr>
                <w:b/>
                <w:bCs/>
                <w:sz w:val="22"/>
                <w:szCs w:val="22"/>
              </w:rPr>
              <w:t> </w:t>
            </w:r>
          </w:p>
        </w:tc>
        <w:tc>
          <w:tcPr>
            <w:tcW w:w="1648" w:type="pct"/>
            <w:tcBorders>
              <w:top w:val="nil"/>
              <w:left w:val="nil"/>
              <w:bottom w:val="nil"/>
              <w:right w:val="nil"/>
            </w:tcBorders>
            <w:shd w:val="clear" w:color="auto" w:fill="auto"/>
            <w:noWrap/>
            <w:tcMar>
              <w:top w:w="17" w:type="dxa"/>
              <w:left w:w="17" w:type="dxa"/>
              <w:bottom w:w="0" w:type="dxa"/>
              <w:right w:w="17" w:type="dxa"/>
            </w:tcMar>
            <w:vAlign w:val="center"/>
            <w:hideMark/>
          </w:tcPr>
          <w:p w14:paraId="1D1BC251" w14:textId="77777777" w:rsidR="00BF5B87" w:rsidRPr="000719F0" w:rsidRDefault="00BF5B87" w:rsidP="00F75708">
            <w:pPr>
              <w:jc w:val="center"/>
              <w:rPr>
                <w:b/>
                <w:bCs/>
                <w:sz w:val="22"/>
                <w:szCs w:val="22"/>
              </w:rPr>
            </w:pPr>
            <w:r w:rsidRPr="000719F0">
              <w:rPr>
                <w:b/>
                <w:bCs/>
                <w:sz w:val="22"/>
                <w:szCs w:val="22"/>
              </w:rPr>
              <w:t> </w:t>
            </w:r>
          </w:p>
        </w:tc>
        <w:tc>
          <w:tcPr>
            <w:tcW w:w="2439" w:type="pct"/>
            <w:gridSpan w:val="3"/>
            <w:tcBorders>
              <w:top w:val="single" w:sz="8" w:space="0" w:color="auto"/>
              <w:left w:val="single" w:sz="8" w:space="0" w:color="auto"/>
              <w:bottom w:val="single" w:sz="8" w:space="0" w:color="auto"/>
              <w:right w:val="single" w:sz="8" w:space="0" w:color="000000"/>
            </w:tcBorders>
            <w:shd w:val="clear" w:color="auto" w:fill="auto"/>
            <w:noWrap/>
            <w:tcMar>
              <w:top w:w="17" w:type="dxa"/>
              <w:left w:w="17" w:type="dxa"/>
              <w:bottom w:w="0" w:type="dxa"/>
              <w:right w:w="17" w:type="dxa"/>
            </w:tcMar>
            <w:vAlign w:val="center"/>
            <w:hideMark/>
          </w:tcPr>
          <w:p w14:paraId="4CFA6881" w14:textId="77777777" w:rsidR="00BF5B87" w:rsidRPr="000719F0" w:rsidRDefault="00BF5B87" w:rsidP="00F75708">
            <w:pPr>
              <w:jc w:val="center"/>
              <w:rPr>
                <w:b/>
                <w:bCs/>
                <w:sz w:val="22"/>
                <w:szCs w:val="22"/>
              </w:rPr>
            </w:pPr>
            <w:r w:rsidRPr="000719F0">
              <w:rPr>
                <w:b/>
                <w:bCs/>
                <w:sz w:val="22"/>
                <w:szCs w:val="22"/>
              </w:rPr>
              <w:t>Domains</w:t>
            </w:r>
          </w:p>
        </w:tc>
      </w:tr>
      <w:tr w:rsidR="00BF5B87" w:rsidRPr="000719F0" w14:paraId="25F0F06D" w14:textId="77777777" w:rsidTr="00F75708">
        <w:trPr>
          <w:trHeight w:val="300"/>
        </w:trPr>
        <w:tc>
          <w:tcPr>
            <w:tcW w:w="739" w:type="pct"/>
            <w:tcBorders>
              <w:top w:val="single" w:sz="8" w:space="0" w:color="auto"/>
              <w:left w:val="single" w:sz="8" w:space="0" w:color="auto"/>
              <w:bottom w:val="nil"/>
              <w:right w:val="nil"/>
            </w:tcBorders>
            <w:shd w:val="clear" w:color="auto" w:fill="auto"/>
            <w:noWrap/>
            <w:tcMar>
              <w:top w:w="17" w:type="dxa"/>
              <w:left w:w="17" w:type="dxa"/>
              <w:bottom w:w="0" w:type="dxa"/>
              <w:right w:w="17" w:type="dxa"/>
            </w:tcMar>
            <w:vAlign w:val="bottom"/>
            <w:hideMark/>
          </w:tcPr>
          <w:p w14:paraId="2415E8CE" w14:textId="77777777" w:rsidR="00BF5B87" w:rsidRPr="000719F0" w:rsidRDefault="00BF5B87" w:rsidP="00F75708">
            <w:pPr>
              <w:rPr>
                <w:sz w:val="22"/>
                <w:szCs w:val="22"/>
              </w:rPr>
            </w:pPr>
            <w:r w:rsidRPr="000719F0">
              <w:rPr>
                <w:sz w:val="22"/>
                <w:szCs w:val="22"/>
              </w:rPr>
              <w:t> </w:t>
            </w:r>
          </w:p>
        </w:tc>
        <w:tc>
          <w:tcPr>
            <w:tcW w:w="174" w:type="pct"/>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14:paraId="7790F7FB" w14:textId="77777777" w:rsidR="00BF5B87" w:rsidRPr="000719F0" w:rsidRDefault="00BF5B87" w:rsidP="00F75708">
            <w:pPr>
              <w:rPr>
                <w:sz w:val="22"/>
                <w:szCs w:val="22"/>
              </w:rPr>
            </w:pPr>
            <w:r w:rsidRPr="000719F0">
              <w:rPr>
                <w:sz w:val="22"/>
                <w:szCs w:val="22"/>
              </w:rPr>
              <w:t> </w:t>
            </w:r>
          </w:p>
        </w:tc>
        <w:tc>
          <w:tcPr>
            <w:tcW w:w="1648" w:type="pct"/>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14:paraId="0F864D86" w14:textId="77777777" w:rsidR="00BF5B87" w:rsidRPr="000719F0" w:rsidRDefault="00BF5B87" w:rsidP="00F75708">
            <w:pPr>
              <w:rPr>
                <w:sz w:val="22"/>
                <w:szCs w:val="22"/>
              </w:rPr>
            </w:pPr>
            <w:r w:rsidRPr="000719F0">
              <w:rPr>
                <w:sz w:val="22"/>
                <w:szCs w:val="22"/>
              </w:rPr>
              <w:t> </w:t>
            </w:r>
          </w:p>
        </w:tc>
        <w:tc>
          <w:tcPr>
            <w:tcW w:w="751" w:type="pct"/>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2E58D28A" w14:textId="77777777" w:rsidR="00BF5B87" w:rsidRPr="000719F0" w:rsidRDefault="00BF5B87" w:rsidP="00F75708">
            <w:pPr>
              <w:jc w:val="center"/>
              <w:rPr>
                <w:b/>
                <w:bCs/>
                <w:sz w:val="22"/>
                <w:szCs w:val="22"/>
              </w:rPr>
            </w:pPr>
            <w:r w:rsidRPr="000719F0">
              <w:rPr>
                <w:b/>
                <w:bCs/>
                <w:sz w:val="22"/>
                <w:szCs w:val="22"/>
              </w:rPr>
              <w:t>1</w:t>
            </w:r>
          </w:p>
        </w:tc>
        <w:tc>
          <w:tcPr>
            <w:tcW w:w="700" w:type="pct"/>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center"/>
            <w:hideMark/>
          </w:tcPr>
          <w:p w14:paraId="2091CF34" w14:textId="77777777" w:rsidR="00BF5B87" w:rsidRPr="000719F0" w:rsidRDefault="00BF5B87" w:rsidP="00F75708">
            <w:pPr>
              <w:jc w:val="center"/>
              <w:rPr>
                <w:b/>
                <w:bCs/>
                <w:sz w:val="22"/>
                <w:szCs w:val="22"/>
              </w:rPr>
            </w:pPr>
            <w:r w:rsidRPr="000719F0">
              <w:rPr>
                <w:b/>
                <w:bCs/>
                <w:sz w:val="22"/>
                <w:szCs w:val="22"/>
              </w:rPr>
              <w:t>2</w:t>
            </w:r>
          </w:p>
        </w:tc>
        <w:tc>
          <w:tcPr>
            <w:tcW w:w="987"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14:paraId="14C6B3EB" w14:textId="77777777" w:rsidR="00BF5B87" w:rsidRPr="000719F0" w:rsidRDefault="00BF5B87" w:rsidP="00F75708">
            <w:pPr>
              <w:jc w:val="center"/>
              <w:rPr>
                <w:b/>
                <w:bCs/>
                <w:sz w:val="22"/>
                <w:szCs w:val="22"/>
              </w:rPr>
            </w:pPr>
            <w:r w:rsidRPr="000719F0">
              <w:rPr>
                <w:b/>
                <w:bCs/>
                <w:sz w:val="22"/>
                <w:szCs w:val="22"/>
              </w:rPr>
              <w:t>3</w:t>
            </w:r>
          </w:p>
        </w:tc>
      </w:tr>
      <w:tr w:rsidR="00BF5B87" w:rsidRPr="000719F0" w14:paraId="0BE4A3E3" w14:textId="77777777" w:rsidTr="00F75708">
        <w:trPr>
          <w:trHeight w:val="1665"/>
        </w:trPr>
        <w:tc>
          <w:tcPr>
            <w:tcW w:w="739" w:type="pct"/>
            <w:tcBorders>
              <w:top w:val="nil"/>
              <w:left w:val="single" w:sz="8" w:space="0" w:color="auto"/>
              <w:bottom w:val="nil"/>
              <w:right w:val="nil"/>
            </w:tcBorders>
            <w:shd w:val="clear" w:color="auto" w:fill="auto"/>
            <w:noWrap/>
            <w:tcMar>
              <w:top w:w="17" w:type="dxa"/>
              <w:left w:w="17" w:type="dxa"/>
              <w:bottom w:w="0" w:type="dxa"/>
              <w:right w:w="17" w:type="dxa"/>
            </w:tcMar>
            <w:vAlign w:val="bottom"/>
            <w:hideMark/>
          </w:tcPr>
          <w:p w14:paraId="274445F7" w14:textId="77777777" w:rsidR="00BF5B87" w:rsidRPr="000719F0" w:rsidRDefault="00BF5B87" w:rsidP="00F75708">
            <w:pPr>
              <w:rPr>
                <w:sz w:val="22"/>
                <w:szCs w:val="22"/>
              </w:rPr>
            </w:pPr>
            <w:r w:rsidRPr="000719F0">
              <w:rPr>
                <w:sz w:val="22"/>
                <w:szCs w:val="22"/>
              </w:rPr>
              <w:t> </w:t>
            </w:r>
          </w:p>
        </w:tc>
        <w:tc>
          <w:tcPr>
            <w:tcW w:w="174" w:type="pct"/>
            <w:tcBorders>
              <w:top w:val="nil"/>
              <w:left w:val="nil"/>
              <w:bottom w:val="nil"/>
              <w:right w:val="nil"/>
            </w:tcBorders>
            <w:shd w:val="clear" w:color="auto" w:fill="auto"/>
            <w:noWrap/>
            <w:tcMar>
              <w:top w:w="17" w:type="dxa"/>
              <w:left w:w="17" w:type="dxa"/>
              <w:bottom w:w="0" w:type="dxa"/>
              <w:right w:w="17" w:type="dxa"/>
            </w:tcMar>
            <w:vAlign w:val="bottom"/>
            <w:hideMark/>
          </w:tcPr>
          <w:p w14:paraId="013CC956" w14:textId="77777777" w:rsidR="00BF5B87" w:rsidRPr="000719F0" w:rsidRDefault="00BF5B87" w:rsidP="00F75708">
            <w:pPr>
              <w:rPr>
                <w:sz w:val="22"/>
                <w:szCs w:val="22"/>
              </w:rPr>
            </w:pPr>
          </w:p>
        </w:tc>
        <w:tc>
          <w:tcPr>
            <w:tcW w:w="1648" w:type="pct"/>
            <w:tcBorders>
              <w:top w:val="nil"/>
              <w:left w:val="nil"/>
              <w:bottom w:val="nil"/>
              <w:right w:val="nil"/>
            </w:tcBorders>
            <w:shd w:val="clear" w:color="auto" w:fill="auto"/>
            <w:noWrap/>
            <w:tcMar>
              <w:top w:w="17" w:type="dxa"/>
              <w:left w:w="17" w:type="dxa"/>
              <w:bottom w:w="0" w:type="dxa"/>
              <w:right w:w="17" w:type="dxa"/>
            </w:tcMar>
            <w:vAlign w:val="bottom"/>
            <w:hideMark/>
          </w:tcPr>
          <w:p w14:paraId="140488FD" w14:textId="77777777" w:rsidR="00BF5B87" w:rsidRPr="000719F0" w:rsidRDefault="00BF5B87" w:rsidP="00F75708">
            <w:pPr>
              <w:rPr>
                <w:sz w:val="22"/>
                <w:szCs w:val="22"/>
              </w:rPr>
            </w:pPr>
          </w:p>
        </w:tc>
        <w:tc>
          <w:tcPr>
            <w:tcW w:w="751" w:type="pct"/>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14:paraId="0D0813DA" w14:textId="77777777" w:rsidR="00BF5B87" w:rsidRPr="000719F0" w:rsidRDefault="00BF5B87" w:rsidP="00F75708">
            <w:pPr>
              <w:jc w:val="center"/>
              <w:rPr>
                <w:b/>
                <w:bCs/>
                <w:sz w:val="22"/>
                <w:szCs w:val="22"/>
              </w:rPr>
            </w:pPr>
            <w:r w:rsidRPr="000719F0">
              <w:rPr>
                <w:b/>
                <w:bCs/>
                <w:sz w:val="22"/>
                <w:szCs w:val="22"/>
              </w:rPr>
              <w:t>Teaching and Learning</w:t>
            </w:r>
          </w:p>
        </w:tc>
        <w:tc>
          <w:tcPr>
            <w:tcW w:w="700" w:type="pct"/>
            <w:tcBorders>
              <w:top w:val="nil"/>
              <w:left w:val="nil"/>
              <w:bottom w:val="single" w:sz="4" w:space="0" w:color="auto"/>
              <w:right w:val="nil"/>
            </w:tcBorders>
            <w:shd w:val="clear" w:color="auto" w:fill="auto"/>
            <w:tcMar>
              <w:top w:w="17" w:type="dxa"/>
              <w:left w:w="17" w:type="dxa"/>
              <w:bottom w:w="0" w:type="dxa"/>
              <w:right w:w="17" w:type="dxa"/>
            </w:tcMar>
            <w:vAlign w:val="center"/>
            <w:hideMark/>
          </w:tcPr>
          <w:p w14:paraId="09EE4B2F" w14:textId="77777777" w:rsidR="00BF5B87" w:rsidRPr="000719F0" w:rsidRDefault="00BF5B87" w:rsidP="00F75708">
            <w:pPr>
              <w:jc w:val="center"/>
              <w:rPr>
                <w:b/>
                <w:bCs/>
                <w:sz w:val="22"/>
                <w:szCs w:val="22"/>
              </w:rPr>
            </w:pPr>
            <w:r w:rsidRPr="000719F0">
              <w:rPr>
                <w:b/>
                <w:bCs/>
                <w:sz w:val="22"/>
                <w:szCs w:val="22"/>
              </w:rPr>
              <w:t>Research and Scholarship</w:t>
            </w:r>
          </w:p>
        </w:tc>
        <w:tc>
          <w:tcPr>
            <w:tcW w:w="987" w:type="pct"/>
            <w:tcBorders>
              <w:top w:val="nil"/>
              <w:left w:val="single" w:sz="4" w:space="0" w:color="auto"/>
              <w:bottom w:val="single" w:sz="4" w:space="0" w:color="auto"/>
              <w:right w:val="single" w:sz="8" w:space="0" w:color="auto"/>
            </w:tcBorders>
            <w:shd w:val="clear" w:color="auto" w:fill="auto"/>
            <w:tcMar>
              <w:top w:w="17" w:type="dxa"/>
              <w:left w:w="17" w:type="dxa"/>
              <w:bottom w:w="0" w:type="dxa"/>
              <w:right w:w="17" w:type="dxa"/>
            </w:tcMar>
            <w:vAlign w:val="center"/>
            <w:hideMark/>
          </w:tcPr>
          <w:p w14:paraId="15C6EFA7" w14:textId="77777777" w:rsidR="00BF5B87" w:rsidRPr="000719F0" w:rsidRDefault="00BF5B87" w:rsidP="00F75708">
            <w:pPr>
              <w:jc w:val="center"/>
              <w:rPr>
                <w:sz w:val="22"/>
                <w:szCs w:val="22"/>
              </w:rPr>
            </w:pPr>
            <w:r w:rsidRPr="000719F0">
              <w:rPr>
                <w:b/>
                <w:bCs/>
                <w:sz w:val="22"/>
                <w:szCs w:val="22"/>
              </w:rPr>
              <w:t>Service and Contribution</w:t>
            </w:r>
            <w:r w:rsidRPr="000719F0">
              <w:rPr>
                <w:sz w:val="22"/>
                <w:szCs w:val="22"/>
              </w:rPr>
              <w:t xml:space="preserve"> </w:t>
            </w:r>
            <w:r w:rsidRPr="000719F0">
              <w:rPr>
                <w:b/>
                <w:sz w:val="22"/>
                <w:szCs w:val="22"/>
              </w:rPr>
              <w:t>to University and Society</w:t>
            </w:r>
          </w:p>
        </w:tc>
      </w:tr>
      <w:tr w:rsidR="00BF5B87" w:rsidRPr="000719F0" w14:paraId="1B241A4A" w14:textId="77777777" w:rsidTr="00F75708">
        <w:trPr>
          <w:trHeight w:val="300"/>
        </w:trPr>
        <w:tc>
          <w:tcPr>
            <w:tcW w:w="739" w:type="pct"/>
            <w:tcBorders>
              <w:top w:val="single" w:sz="4" w:space="0" w:color="auto"/>
              <w:left w:val="single" w:sz="8" w:space="0" w:color="auto"/>
              <w:bottom w:val="nil"/>
              <w:right w:val="single" w:sz="4" w:space="0" w:color="auto"/>
            </w:tcBorders>
            <w:shd w:val="clear" w:color="auto" w:fill="auto"/>
            <w:noWrap/>
            <w:tcMar>
              <w:top w:w="17" w:type="dxa"/>
              <w:left w:w="17" w:type="dxa"/>
              <w:bottom w:w="0" w:type="dxa"/>
              <w:right w:w="17" w:type="dxa"/>
            </w:tcMar>
            <w:vAlign w:val="center"/>
            <w:hideMark/>
          </w:tcPr>
          <w:p w14:paraId="5D6FFEDD" w14:textId="77777777" w:rsidR="00BF5B87" w:rsidRPr="000719F0" w:rsidRDefault="00BF5B87" w:rsidP="00F75708">
            <w:pPr>
              <w:jc w:val="center"/>
              <w:rPr>
                <w:b/>
                <w:bCs/>
                <w:sz w:val="22"/>
                <w:szCs w:val="22"/>
              </w:rPr>
            </w:pPr>
            <w:r w:rsidRPr="000719F0">
              <w:rPr>
                <w:b/>
                <w:bCs/>
                <w:sz w:val="22"/>
                <w:szCs w:val="22"/>
              </w:rPr>
              <w:t> </w:t>
            </w:r>
          </w:p>
        </w:tc>
        <w:tc>
          <w:tcPr>
            <w:tcW w:w="174" w:type="pct"/>
            <w:tcBorders>
              <w:top w:val="single" w:sz="4" w:space="0" w:color="auto"/>
              <w:left w:val="nil"/>
              <w:bottom w:val="nil"/>
              <w:right w:val="single" w:sz="4" w:space="0" w:color="auto"/>
            </w:tcBorders>
            <w:shd w:val="clear" w:color="auto" w:fill="auto"/>
            <w:noWrap/>
            <w:tcMar>
              <w:top w:w="17" w:type="dxa"/>
              <w:left w:w="17" w:type="dxa"/>
              <w:bottom w:w="0" w:type="dxa"/>
              <w:right w:w="17" w:type="dxa"/>
            </w:tcMar>
            <w:vAlign w:val="center"/>
            <w:hideMark/>
          </w:tcPr>
          <w:p w14:paraId="2C9139BE" w14:textId="77777777" w:rsidR="00BF5B87" w:rsidRPr="000719F0" w:rsidRDefault="00BF5B87" w:rsidP="00F75708">
            <w:pPr>
              <w:jc w:val="center"/>
              <w:rPr>
                <w:sz w:val="22"/>
                <w:szCs w:val="22"/>
              </w:rPr>
            </w:pPr>
            <w:r w:rsidRPr="000719F0">
              <w:rPr>
                <w:sz w:val="22"/>
                <w:szCs w:val="22"/>
              </w:rPr>
              <w:t>1</w:t>
            </w:r>
          </w:p>
        </w:tc>
        <w:tc>
          <w:tcPr>
            <w:tcW w:w="1648" w:type="pct"/>
            <w:tcBorders>
              <w:top w:val="single" w:sz="4" w:space="0" w:color="auto"/>
              <w:left w:val="nil"/>
              <w:bottom w:val="nil"/>
              <w:right w:val="single" w:sz="4" w:space="0" w:color="auto"/>
            </w:tcBorders>
            <w:shd w:val="clear" w:color="auto" w:fill="auto"/>
            <w:tcMar>
              <w:top w:w="17" w:type="dxa"/>
              <w:left w:w="17" w:type="dxa"/>
              <w:bottom w:w="0" w:type="dxa"/>
              <w:right w:w="17" w:type="dxa"/>
            </w:tcMar>
            <w:vAlign w:val="center"/>
            <w:hideMark/>
          </w:tcPr>
          <w:p w14:paraId="5A60FAE6" w14:textId="77777777" w:rsidR="00BF5B87" w:rsidRPr="000719F0" w:rsidRDefault="00BF5B87" w:rsidP="00F75708">
            <w:pPr>
              <w:rPr>
                <w:sz w:val="22"/>
                <w:szCs w:val="22"/>
              </w:rPr>
            </w:pPr>
            <w:r w:rsidRPr="000719F0">
              <w:rPr>
                <w:sz w:val="22"/>
                <w:szCs w:val="22"/>
              </w:rPr>
              <w:t>Quality and Productivity</w:t>
            </w:r>
          </w:p>
        </w:tc>
        <w:tc>
          <w:tcPr>
            <w:tcW w:w="751" w:type="pct"/>
            <w:vMerge w:val="restart"/>
            <w:tcBorders>
              <w:top w:val="nil"/>
              <w:left w:val="nil"/>
              <w:bottom w:val="single" w:sz="8" w:space="0" w:color="000000"/>
              <w:right w:val="single" w:sz="4" w:space="0" w:color="auto"/>
            </w:tcBorders>
            <w:shd w:val="clear" w:color="000000" w:fill="D8D8D8"/>
            <w:tcMar>
              <w:top w:w="17" w:type="dxa"/>
              <w:left w:w="17" w:type="dxa"/>
              <w:bottom w:w="0" w:type="dxa"/>
              <w:right w:w="17" w:type="dxa"/>
            </w:tcMar>
            <w:vAlign w:val="center"/>
            <w:hideMark/>
          </w:tcPr>
          <w:p w14:paraId="55863154" w14:textId="77777777" w:rsidR="00BF5B87" w:rsidRPr="000719F0" w:rsidRDefault="00BF5B87" w:rsidP="00F75708">
            <w:pPr>
              <w:jc w:val="center"/>
              <w:rPr>
                <w:b/>
                <w:bCs/>
                <w:sz w:val="22"/>
                <w:szCs w:val="22"/>
              </w:rPr>
            </w:pPr>
            <w:r w:rsidRPr="000719F0">
              <w:rPr>
                <w:b/>
                <w:bCs/>
                <w:sz w:val="22"/>
                <w:szCs w:val="22"/>
              </w:rPr>
              <w:t>Assessment</w:t>
            </w:r>
          </w:p>
        </w:tc>
        <w:tc>
          <w:tcPr>
            <w:tcW w:w="700" w:type="pct"/>
            <w:vMerge w:val="restart"/>
            <w:tcBorders>
              <w:top w:val="nil"/>
              <w:left w:val="single" w:sz="4" w:space="0" w:color="auto"/>
              <w:bottom w:val="single" w:sz="8" w:space="0" w:color="000000"/>
              <w:right w:val="single" w:sz="4" w:space="0" w:color="auto"/>
            </w:tcBorders>
            <w:shd w:val="clear" w:color="000000" w:fill="D8D8D8"/>
            <w:tcMar>
              <w:top w:w="17" w:type="dxa"/>
              <w:left w:w="17" w:type="dxa"/>
              <w:bottom w:w="0" w:type="dxa"/>
              <w:right w:w="17" w:type="dxa"/>
            </w:tcMar>
            <w:vAlign w:val="center"/>
            <w:hideMark/>
          </w:tcPr>
          <w:p w14:paraId="181F5350" w14:textId="77777777" w:rsidR="00BF5B87" w:rsidRPr="000719F0" w:rsidRDefault="00BF5B87" w:rsidP="00F75708">
            <w:pPr>
              <w:jc w:val="center"/>
              <w:rPr>
                <w:b/>
                <w:bCs/>
                <w:sz w:val="22"/>
                <w:szCs w:val="22"/>
              </w:rPr>
            </w:pPr>
            <w:r w:rsidRPr="000719F0">
              <w:rPr>
                <w:b/>
                <w:bCs/>
                <w:sz w:val="22"/>
                <w:szCs w:val="22"/>
              </w:rPr>
              <w:t>Assessment</w:t>
            </w:r>
          </w:p>
        </w:tc>
        <w:tc>
          <w:tcPr>
            <w:tcW w:w="987" w:type="pct"/>
            <w:tcBorders>
              <w:top w:val="nil"/>
              <w:left w:val="nil"/>
              <w:bottom w:val="nil"/>
              <w:right w:val="single" w:sz="8" w:space="0" w:color="auto"/>
            </w:tcBorders>
            <w:shd w:val="clear" w:color="auto" w:fill="auto"/>
            <w:noWrap/>
            <w:tcMar>
              <w:top w:w="17" w:type="dxa"/>
              <w:left w:w="17" w:type="dxa"/>
              <w:bottom w:w="0" w:type="dxa"/>
              <w:right w:w="17" w:type="dxa"/>
            </w:tcMar>
            <w:vAlign w:val="center"/>
            <w:hideMark/>
          </w:tcPr>
          <w:p w14:paraId="04CBD7D8" w14:textId="77777777" w:rsidR="00BF5B87" w:rsidRPr="000719F0" w:rsidRDefault="00BF5B87" w:rsidP="00F75708">
            <w:pPr>
              <w:jc w:val="center"/>
              <w:rPr>
                <w:sz w:val="22"/>
                <w:szCs w:val="22"/>
              </w:rPr>
            </w:pPr>
            <w:r w:rsidRPr="000719F0">
              <w:rPr>
                <w:sz w:val="22"/>
                <w:szCs w:val="22"/>
              </w:rPr>
              <w:t> </w:t>
            </w:r>
          </w:p>
        </w:tc>
      </w:tr>
      <w:tr w:rsidR="00BF5B87" w:rsidRPr="000719F0" w14:paraId="76875967" w14:textId="77777777" w:rsidTr="00F75708">
        <w:trPr>
          <w:trHeight w:val="300"/>
        </w:trPr>
        <w:tc>
          <w:tcPr>
            <w:tcW w:w="739" w:type="pct"/>
            <w:tcBorders>
              <w:top w:val="nil"/>
              <w:left w:val="single" w:sz="8" w:space="0" w:color="auto"/>
              <w:bottom w:val="nil"/>
              <w:right w:val="single" w:sz="4" w:space="0" w:color="auto"/>
            </w:tcBorders>
            <w:shd w:val="clear" w:color="auto" w:fill="auto"/>
            <w:noWrap/>
            <w:tcMar>
              <w:top w:w="17" w:type="dxa"/>
              <w:left w:w="17" w:type="dxa"/>
              <w:bottom w:w="0" w:type="dxa"/>
              <w:right w:w="17" w:type="dxa"/>
            </w:tcMar>
            <w:vAlign w:val="center"/>
            <w:hideMark/>
          </w:tcPr>
          <w:p w14:paraId="531151CA" w14:textId="77777777" w:rsidR="00BF5B87" w:rsidRPr="000719F0" w:rsidRDefault="00BF5B87" w:rsidP="00F75708">
            <w:pPr>
              <w:jc w:val="center"/>
              <w:rPr>
                <w:b/>
                <w:bCs/>
                <w:sz w:val="22"/>
                <w:szCs w:val="22"/>
              </w:rPr>
            </w:pPr>
            <w:r w:rsidRPr="000719F0">
              <w:rPr>
                <w:b/>
                <w:bCs/>
                <w:sz w:val="22"/>
                <w:szCs w:val="22"/>
              </w:rPr>
              <w:t> </w:t>
            </w:r>
          </w:p>
        </w:tc>
        <w:tc>
          <w:tcPr>
            <w:tcW w:w="174" w:type="pct"/>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14:paraId="5A7B821B" w14:textId="77777777" w:rsidR="00BF5B87" w:rsidRPr="000719F0" w:rsidRDefault="00BF5B87" w:rsidP="00F75708">
            <w:pPr>
              <w:jc w:val="center"/>
              <w:rPr>
                <w:sz w:val="22"/>
                <w:szCs w:val="22"/>
              </w:rPr>
            </w:pPr>
            <w:r w:rsidRPr="000719F0">
              <w:rPr>
                <w:sz w:val="22"/>
                <w:szCs w:val="22"/>
              </w:rPr>
              <w:t>2</w:t>
            </w:r>
          </w:p>
        </w:tc>
        <w:tc>
          <w:tcPr>
            <w:tcW w:w="1648" w:type="pct"/>
            <w:tcBorders>
              <w:top w:val="nil"/>
              <w:left w:val="nil"/>
              <w:bottom w:val="nil"/>
              <w:right w:val="single" w:sz="4" w:space="0" w:color="auto"/>
            </w:tcBorders>
            <w:shd w:val="clear" w:color="auto" w:fill="auto"/>
            <w:tcMar>
              <w:top w:w="17" w:type="dxa"/>
              <w:left w:w="17" w:type="dxa"/>
              <w:bottom w:w="0" w:type="dxa"/>
              <w:right w:w="17" w:type="dxa"/>
            </w:tcMar>
            <w:vAlign w:val="center"/>
            <w:hideMark/>
          </w:tcPr>
          <w:p w14:paraId="4F3B29D6" w14:textId="77777777" w:rsidR="00BF5B87" w:rsidRPr="000719F0" w:rsidRDefault="00BF5B87" w:rsidP="00F75708">
            <w:pPr>
              <w:rPr>
                <w:sz w:val="22"/>
                <w:szCs w:val="22"/>
              </w:rPr>
            </w:pPr>
            <w:r w:rsidRPr="000719F0">
              <w:rPr>
                <w:sz w:val="22"/>
                <w:szCs w:val="22"/>
              </w:rPr>
              <w:t>Innovation and Creativity</w:t>
            </w:r>
          </w:p>
        </w:tc>
        <w:tc>
          <w:tcPr>
            <w:tcW w:w="751" w:type="pct"/>
            <w:vMerge/>
            <w:tcBorders>
              <w:top w:val="nil"/>
              <w:left w:val="nil"/>
              <w:bottom w:val="single" w:sz="8" w:space="0" w:color="000000"/>
              <w:right w:val="single" w:sz="4" w:space="0" w:color="auto"/>
            </w:tcBorders>
            <w:vAlign w:val="center"/>
            <w:hideMark/>
          </w:tcPr>
          <w:p w14:paraId="2BC0E364" w14:textId="77777777" w:rsidR="00BF5B87" w:rsidRPr="000719F0" w:rsidRDefault="00BF5B87" w:rsidP="00F75708">
            <w:pPr>
              <w:rPr>
                <w:b/>
                <w:bCs/>
                <w:sz w:val="22"/>
                <w:szCs w:val="22"/>
              </w:rPr>
            </w:pPr>
          </w:p>
        </w:tc>
        <w:tc>
          <w:tcPr>
            <w:tcW w:w="700" w:type="pct"/>
            <w:vMerge/>
            <w:tcBorders>
              <w:top w:val="nil"/>
              <w:left w:val="single" w:sz="4" w:space="0" w:color="auto"/>
              <w:bottom w:val="single" w:sz="8" w:space="0" w:color="000000"/>
              <w:right w:val="single" w:sz="4" w:space="0" w:color="auto"/>
            </w:tcBorders>
            <w:vAlign w:val="center"/>
            <w:hideMark/>
          </w:tcPr>
          <w:p w14:paraId="21E03558" w14:textId="77777777" w:rsidR="00BF5B87" w:rsidRPr="000719F0" w:rsidRDefault="00BF5B87" w:rsidP="00F75708">
            <w:pPr>
              <w:rPr>
                <w:b/>
                <w:bCs/>
                <w:sz w:val="22"/>
                <w:szCs w:val="22"/>
              </w:rPr>
            </w:pPr>
          </w:p>
        </w:tc>
        <w:tc>
          <w:tcPr>
            <w:tcW w:w="987" w:type="pct"/>
            <w:tcBorders>
              <w:top w:val="nil"/>
              <w:left w:val="nil"/>
              <w:bottom w:val="nil"/>
              <w:right w:val="single" w:sz="8" w:space="0" w:color="auto"/>
            </w:tcBorders>
            <w:shd w:val="clear" w:color="auto" w:fill="auto"/>
            <w:noWrap/>
            <w:tcMar>
              <w:top w:w="17" w:type="dxa"/>
              <w:left w:w="17" w:type="dxa"/>
              <w:bottom w:w="0" w:type="dxa"/>
              <w:right w:w="17" w:type="dxa"/>
            </w:tcMar>
            <w:vAlign w:val="center"/>
            <w:hideMark/>
          </w:tcPr>
          <w:p w14:paraId="316B256B" w14:textId="77777777" w:rsidR="00BF5B87" w:rsidRPr="000719F0" w:rsidRDefault="00BF5B87" w:rsidP="00F75708">
            <w:pPr>
              <w:jc w:val="center"/>
              <w:rPr>
                <w:sz w:val="22"/>
                <w:szCs w:val="22"/>
              </w:rPr>
            </w:pPr>
            <w:r w:rsidRPr="000719F0">
              <w:rPr>
                <w:sz w:val="22"/>
                <w:szCs w:val="22"/>
              </w:rPr>
              <w:t> </w:t>
            </w:r>
          </w:p>
        </w:tc>
      </w:tr>
      <w:tr w:rsidR="00BF5B87" w:rsidRPr="000719F0" w14:paraId="3053114E" w14:textId="77777777" w:rsidTr="00F75708">
        <w:trPr>
          <w:trHeight w:val="300"/>
        </w:trPr>
        <w:tc>
          <w:tcPr>
            <w:tcW w:w="739" w:type="pct"/>
            <w:tcBorders>
              <w:top w:val="nil"/>
              <w:left w:val="single" w:sz="8" w:space="0" w:color="auto"/>
              <w:bottom w:val="nil"/>
              <w:right w:val="single" w:sz="4" w:space="0" w:color="auto"/>
            </w:tcBorders>
            <w:shd w:val="clear" w:color="auto" w:fill="auto"/>
            <w:noWrap/>
            <w:tcMar>
              <w:top w:w="17" w:type="dxa"/>
              <w:left w:w="17" w:type="dxa"/>
              <w:bottom w:w="0" w:type="dxa"/>
              <w:right w:w="17" w:type="dxa"/>
            </w:tcMar>
            <w:vAlign w:val="center"/>
            <w:hideMark/>
          </w:tcPr>
          <w:p w14:paraId="417DB4F6" w14:textId="77777777" w:rsidR="00BF5B87" w:rsidRPr="000719F0" w:rsidRDefault="00BF5B87" w:rsidP="00F75708">
            <w:pPr>
              <w:jc w:val="center"/>
              <w:rPr>
                <w:b/>
                <w:bCs/>
                <w:sz w:val="22"/>
                <w:szCs w:val="22"/>
              </w:rPr>
            </w:pPr>
            <w:r w:rsidRPr="000719F0">
              <w:rPr>
                <w:b/>
                <w:bCs/>
                <w:sz w:val="22"/>
                <w:szCs w:val="22"/>
              </w:rPr>
              <w:t> </w:t>
            </w:r>
          </w:p>
        </w:tc>
        <w:tc>
          <w:tcPr>
            <w:tcW w:w="174" w:type="pct"/>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14:paraId="0E94149E" w14:textId="77777777" w:rsidR="00BF5B87" w:rsidRPr="000719F0" w:rsidRDefault="00BF5B87" w:rsidP="00F75708">
            <w:pPr>
              <w:jc w:val="center"/>
              <w:rPr>
                <w:sz w:val="22"/>
                <w:szCs w:val="22"/>
              </w:rPr>
            </w:pPr>
            <w:r w:rsidRPr="000719F0">
              <w:rPr>
                <w:sz w:val="22"/>
                <w:szCs w:val="22"/>
              </w:rPr>
              <w:t>3</w:t>
            </w:r>
          </w:p>
        </w:tc>
        <w:tc>
          <w:tcPr>
            <w:tcW w:w="1648" w:type="pct"/>
            <w:tcBorders>
              <w:top w:val="nil"/>
              <w:left w:val="nil"/>
              <w:bottom w:val="nil"/>
              <w:right w:val="single" w:sz="4" w:space="0" w:color="auto"/>
            </w:tcBorders>
            <w:shd w:val="clear" w:color="auto" w:fill="auto"/>
            <w:tcMar>
              <w:top w:w="17" w:type="dxa"/>
              <w:left w:w="17" w:type="dxa"/>
              <w:bottom w:w="0" w:type="dxa"/>
              <w:right w:w="17" w:type="dxa"/>
            </w:tcMar>
            <w:vAlign w:val="center"/>
            <w:hideMark/>
          </w:tcPr>
          <w:p w14:paraId="61E79D4E" w14:textId="77777777" w:rsidR="00BF5B87" w:rsidRPr="000719F0" w:rsidRDefault="00BF5B87" w:rsidP="00F75708">
            <w:pPr>
              <w:rPr>
                <w:sz w:val="22"/>
                <w:szCs w:val="22"/>
              </w:rPr>
            </w:pPr>
            <w:r w:rsidRPr="000719F0">
              <w:rPr>
                <w:sz w:val="22"/>
                <w:szCs w:val="22"/>
              </w:rPr>
              <w:t>Knowledge Transfer</w:t>
            </w:r>
          </w:p>
        </w:tc>
        <w:tc>
          <w:tcPr>
            <w:tcW w:w="751" w:type="pct"/>
            <w:vMerge/>
            <w:tcBorders>
              <w:top w:val="nil"/>
              <w:left w:val="nil"/>
              <w:bottom w:val="single" w:sz="8" w:space="0" w:color="000000"/>
              <w:right w:val="single" w:sz="4" w:space="0" w:color="auto"/>
            </w:tcBorders>
            <w:vAlign w:val="center"/>
            <w:hideMark/>
          </w:tcPr>
          <w:p w14:paraId="0D8AA41D" w14:textId="77777777" w:rsidR="00BF5B87" w:rsidRPr="000719F0" w:rsidRDefault="00BF5B87" w:rsidP="00F75708">
            <w:pPr>
              <w:rPr>
                <w:b/>
                <w:bCs/>
                <w:sz w:val="22"/>
                <w:szCs w:val="22"/>
              </w:rPr>
            </w:pPr>
          </w:p>
        </w:tc>
        <w:tc>
          <w:tcPr>
            <w:tcW w:w="700" w:type="pct"/>
            <w:vMerge/>
            <w:tcBorders>
              <w:top w:val="nil"/>
              <w:left w:val="single" w:sz="4" w:space="0" w:color="auto"/>
              <w:bottom w:val="single" w:sz="8" w:space="0" w:color="000000"/>
              <w:right w:val="single" w:sz="4" w:space="0" w:color="auto"/>
            </w:tcBorders>
            <w:vAlign w:val="center"/>
            <w:hideMark/>
          </w:tcPr>
          <w:p w14:paraId="1AC699CB" w14:textId="77777777" w:rsidR="00BF5B87" w:rsidRPr="000719F0" w:rsidRDefault="00BF5B87" w:rsidP="00F75708">
            <w:pPr>
              <w:rPr>
                <w:b/>
                <w:bCs/>
                <w:sz w:val="22"/>
                <w:szCs w:val="22"/>
              </w:rPr>
            </w:pPr>
          </w:p>
        </w:tc>
        <w:tc>
          <w:tcPr>
            <w:tcW w:w="987" w:type="pct"/>
            <w:tcBorders>
              <w:top w:val="nil"/>
              <w:left w:val="nil"/>
              <w:bottom w:val="nil"/>
              <w:right w:val="single" w:sz="8" w:space="0" w:color="auto"/>
            </w:tcBorders>
            <w:shd w:val="clear" w:color="auto" w:fill="auto"/>
            <w:noWrap/>
            <w:tcMar>
              <w:top w:w="17" w:type="dxa"/>
              <w:left w:w="17" w:type="dxa"/>
              <w:bottom w:w="0" w:type="dxa"/>
              <w:right w:w="17" w:type="dxa"/>
            </w:tcMar>
            <w:vAlign w:val="center"/>
            <w:hideMark/>
          </w:tcPr>
          <w:p w14:paraId="5006CF7F" w14:textId="77777777" w:rsidR="00BF5B87" w:rsidRPr="000719F0" w:rsidRDefault="00BF5B87" w:rsidP="00F75708">
            <w:pPr>
              <w:jc w:val="center"/>
              <w:rPr>
                <w:sz w:val="22"/>
                <w:szCs w:val="22"/>
              </w:rPr>
            </w:pPr>
            <w:r w:rsidRPr="000719F0">
              <w:rPr>
                <w:sz w:val="22"/>
                <w:szCs w:val="22"/>
              </w:rPr>
              <w:t> </w:t>
            </w:r>
          </w:p>
        </w:tc>
      </w:tr>
      <w:tr w:rsidR="00BF5B87" w:rsidRPr="000719F0" w14:paraId="1D39F2AF" w14:textId="77777777" w:rsidTr="00F75708">
        <w:trPr>
          <w:trHeight w:val="300"/>
        </w:trPr>
        <w:tc>
          <w:tcPr>
            <w:tcW w:w="739" w:type="pct"/>
            <w:tcBorders>
              <w:top w:val="nil"/>
              <w:left w:val="single" w:sz="8" w:space="0" w:color="auto"/>
              <w:bottom w:val="nil"/>
              <w:right w:val="single" w:sz="4" w:space="0" w:color="auto"/>
            </w:tcBorders>
            <w:shd w:val="clear" w:color="auto" w:fill="auto"/>
            <w:noWrap/>
            <w:tcMar>
              <w:top w:w="17" w:type="dxa"/>
              <w:left w:w="17" w:type="dxa"/>
              <w:bottom w:w="0" w:type="dxa"/>
              <w:right w:w="17" w:type="dxa"/>
            </w:tcMar>
            <w:vAlign w:val="center"/>
            <w:hideMark/>
          </w:tcPr>
          <w:p w14:paraId="7DCBB2D3" w14:textId="77777777" w:rsidR="00BF5B87" w:rsidRPr="000719F0" w:rsidRDefault="00BF5B87" w:rsidP="00F75708">
            <w:pPr>
              <w:jc w:val="center"/>
              <w:rPr>
                <w:b/>
                <w:bCs/>
                <w:sz w:val="22"/>
                <w:szCs w:val="22"/>
              </w:rPr>
            </w:pPr>
            <w:r w:rsidRPr="000719F0">
              <w:rPr>
                <w:b/>
                <w:bCs/>
                <w:sz w:val="22"/>
                <w:szCs w:val="22"/>
              </w:rPr>
              <w:t>Dimensions</w:t>
            </w:r>
          </w:p>
        </w:tc>
        <w:tc>
          <w:tcPr>
            <w:tcW w:w="174" w:type="pct"/>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14:paraId="0A985286" w14:textId="77777777" w:rsidR="00BF5B87" w:rsidRPr="000719F0" w:rsidRDefault="00BF5B87" w:rsidP="00F75708">
            <w:pPr>
              <w:jc w:val="center"/>
              <w:rPr>
                <w:sz w:val="22"/>
                <w:szCs w:val="22"/>
              </w:rPr>
            </w:pPr>
            <w:r w:rsidRPr="000719F0">
              <w:rPr>
                <w:sz w:val="22"/>
                <w:szCs w:val="22"/>
              </w:rPr>
              <w:t>4</w:t>
            </w:r>
          </w:p>
        </w:tc>
        <w:tc>
          <w:tcPr>
            <w:tcW w:w="1648" w:type="pct"/>
            <w:tcBorders>
              <w:top w:val="nil"/>
              <w:left w:val="nil"/>
              <w:bottom w:val="dashed" w:sz="4" w:space="0" w:color="auto"/>
              <w:right w:val="single" w:sz="4" w:space="0" w:color="auto"/>
            </w:tcBorders>
            <w:shd w:val="clear" w:color="auto" w:fill="auto"/>
            <w:tcMar>
              <w:top w:w="17" w:type="dxa"/>
              <w:left w:w="17" w:type="dxa"/>
              <w:bottom w:w="0" w:type="dxa"/>
              <w:right w:w="17" w:type="dxa"/>
            </w:tcMar>
            <w:vAlign w:val="center"/>
            <w:hideMark/>
          </w:tcPr>
          <w:p w14:paraId="10A29A8D" w14:textId="77777777" w:rsidR="00BF5B87" w:rsidRPr="000719F0" w:rsidRDefault="0074332E" w:rsidP="00F75708">
            <w:pPr>
              <w:rPr>
                <w:sz w:val="22"/>
                <w:szCs w:val="22"/>
              </w:rPr>
            </w:pPr>
            <w:r w:rsidRPr="000719F0">
              <w:rPr>
                <w:sz w:val="22"/>
                <w:szCs w:val="22"/>
              </w:rPr>
              <w:t xml:space="preserve">National &amp; International </w:t>
            </w:r>
            <w:r w:rsidR="00BF5B87" w:rsidRPr="000719F0">
              <w:rPr>
                <w:sz w:val="22"/>
                <w:szCs w:val="22"/>
              </w:rPr>
              <w:t>Recognition</w:t>
            </w:r>
          </w:p>
        </w:tc>
        <w:tc>
          <w:tcPr>
            <w:tcW w:w="751" w:type="pct"/>
            <w:vMerge/>
            <w:tcBorders>
              <w:top w:val="nil"/>
              <w:left w:val="nil"/>
              <w:bottom w:val="single" w:sz="8" w:space="0" w:color="000000"/>
              <w:right w:val="single" w:sz="4" w:space="0" w:color="auto"/>
            </w:tcBorders>
            <w:vAlign w:val="center"/>
            <w:hideMark/>
          </w:tcPr>
          <w:p w14:paraId="490FCBB8" w14:textId="77777777" w:rsidR="00BF5B87" w:rsidRPr="000719F0" w:rsidRDefault="00BF5B87" w:rsidP="00F75708">
            <w:pPr>
              <w:rPr>
                <w:b/>
                <w:bCs/>
                <w:sz w:val="22"/>
                <w:szCs w:val="22"/>
              </w:rPr>
            </w:pPr>
          </w:p>
        </w:tc>
        <w:tc>
          <w:tcPr>
            <w:tcW w:w="700" w:type="pct"/>
            <w:vMerge/>
            <w:tcBorders>
              <w:top w:val="nil"/>
              <w:left w:val="single" w:sz="4" w:space="0" w:color="auto"/>
              <w:bottom w:val="single" w:sz="8" w:space="0" w:color="000000"/>
              <w:right w:val="single" w:sz="4" w:space="0" w:color="auto"/>
            </w:tcBorders>
            <w:vAlign w:val="center"/>
            <w:hideMark/>
          </w:tcPr>
          <w:p w14:paraId="7E072A08" w14:textId="77777777" w:rsidR="00BF5B87" w:rsidRPr="000719F0" w:rsidRDefault="00BF5B87" w:rsidP="00F75708">
            <w:pPr>
              <w:rPr>
                <w:b/>
                <w:bCs/>
                <w:sz w:val="22"/>
                <w:szCs w:val="22"/>
              </w:rPr>
            </w:pPr>
          </w:p>
        </w:tc>
        <w:tc>
          <w:tcPr>
            <w:tcW w:w="987" w:type="pct"/>
            <w:tcBorders>
              <w:top w:val="nil"/>
              <w:left w:val="nil"/>
              <w:bottom w:val="single" w:sz="4" w:space="0" w:color="auto"/>
              <w:right w:val="single" w:sz="8" w:space="0" w:color="auto"/>
            </w:tcBorders>
            <w:shd w:val="clear" w:color="auto" w:fill="auto"/>
            <w:noWrap/>
            <w:tcMar>
              <w:top w:w="17" w:type="dxa"/>
              <w:left w:w="17" w:type="dxa"/>
              <w:bottom w:w="0" w:type="dxa"/>
              <w:right w:w="17" w:type="dxa"/>
            </w:tcMar>
            <w:vAlign w:val="center"/>
            <w:hideMark/>
          </w:tcPr>
          <w:p w14:paraId="73E46D17" w14:textId="77777777" w:rsidR="00BF5B87" w:rsidRPr="000719F0" w:rsidRDefault="00BF5B87" w:rsidP="00F75708">
            <w:pPr>
              <w:jc w:val="center"/>
              <w:rPr>
                <w:sz w:val="22"/>
                <w:szCs w:val="22"/>
              </w:rPr>
            </w:pPr>
            <w:r w:rsidRPr="000719F0">
              <w:rPr>
                <w:sz w:val="22"/>
                <w:szCs w:val="22"/>
              </w:rPr>
              <w:t> </w:t>
            </w:r>
          </w:p>
        </w:tc>
      </w:tr>
      <w:tr w:rsidR="00BF5B87" w:rsidRPr="000719F0" w14:paraId="7A84BED1" w14:textId="77777777" w:rsidTr="00F75708">
        <w:trPr>
          <w:trHeight w:val="300"/>
        </w:trPr>
        <w:tc>
          <w:tcPr>
            <w:tcW w:w="739" w:type="pct"/>
            <w:tcBorders>
              <w:top w:val="nil"/>
              <w:left w:val="single" w:sz="8" w:space="0" w:color="auto"/>
              <w:bottom w:val="nil"/>
              <w:right w:val="single" w:sz="4" w:space="0" w:color="auto"/>
            </w:tcBorders>
            <w:shd w:val="clear" w:color="auto" w:fill="auto"/>
            <w:noWrap/>
            <w:tcMar>
              <w:top w:w="17" w:type="dxa"/>
              <w:left w:w="17" w:type="dxa"/>
              <w:bottom w:w="0" w:type="dxa"/>
              <w:right w:w="17" w:type="dxa"/>
            </w:tcMar>
            <w:vAlign w:val="center"/>
            <w:hideMark/>
          </w:tcPr>
          <w:p w14:paraId="531FE9A2" w14:textId="77777777" w:rsidR="00BF5B87" w:rsidRPr="000719F0" w:rsidRDefault="00BF5B87" w:rsidP="00F75708">
            <w:pPr>
              <w:jc w:val="center"/>
              <w:rPr>
                <w:b/>
                <w:bCs/>
                <w:sz w:val="22"/>
                <w:szCs w:val="22"/>
              </w:rPr>
            </w:pPr>
            <w:r w:rsidRPr="000719F0">
              <w:rPr>
                <w:b/>
                <w:bCs/>
                <w:sz w:val="22"/>
                <w:szCs w:val="22"/>
              </w:rPr>
              <w:t> </w:t>
            </w:r>
          </w:p>
        </w:tc>
        <w:tc>
          <w:tcPr>
            <w:tcW w:w="174" w:type="pct"/>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14:paraId="0A52BF53" w14:textId="77777777" w:rsidR="00BF5B87" w:rsidRPr="000719F0" w:rsidRDefault="00BF5B87" w:rsidP="00F75708">
            <w:pPr>
              <w:jc w:val="center"/>
              <w:rPr>
                <w:sz w:val="22"/>
                <w:szCs w:val="22"/>
              </w:rPr>
            </w:pPr>
            <w:r w:rsidRPr="000719F0">
              <w:rPr>
                <w:sz w:val="22"/>
                <w:szCs w:val="22"/>
              </w:rPr>
              <w:t>5</w:t>
            </w:r>
          </w:p>
        </w:tc>
        <w:tc>
          <w:tcPr>
            <w:tcW w:w="1648" w:type="pct"/>
            <w:tcBorders>
              <w:top w:val="nil"/>
              <w:left w:val="nil"/>
              <w:bottom w:val="nil"/>
              <w:right w:val="single" w:sz="4" w:space="0" w:color="auto"/>
            </w:tcBorders>
            <w:shd w:val="clear" w:color="auto" w:fill="auto"/>
            <w:tcMar>
              <w:top w:w="17" w:type="dxa"/>
              <w:left w:w="17" w:type="dxa"/>
              <w:bottom w:w="0" w:type="dxa"/>
              <w:right w:w="17" w:type="dxa"/>
            </w:tcMar>
            <w:vAlign w:val="center"/>
            <w:hideMark/>
          </w:tcPr>
          <w:p w14:paraId="238293F8" w14:textId="77777777" w:rsidR="00BF5B87" w:rsidRPr="000719F0" w:rsidRDefault="00BF5B87" w:rsidP="00F75708">
            <w:pPr>
              <w:rPr>
                <w:sz w:val="22"/>
                <w:szCs w:val="22"/>
              </w:rPr>
            </w:pPr>
            <w:r w:rsidRPr="000719F0">
              <w:rPr>
                <w:sz w:val="22"/>
                <w:szCs w:val="22"/>
              </w:rPr>
              <w:t>Leadership and Responsibility</w:t>
            </w:r>
          </w:p>
        </w:tc>
        <w:tc>
          <w:tcPr>
            <w:tcW w:w="751" w:type="pct"/>
            <w:vMerge/>
            <w:tcBorders>
              <w:top w:val="nil"/>
              <w:left w:val="nil"/>
              <w:bottom w:val="single" w:sz="8" w:space="0" w:color="000000"/>
              <w:right w:val="single" w:sz="4" w:space="0" w:color="auto"/>
            </w:tcBorders>
            <w:vAlign w:val="center"/>
            <w:hideMark/>
          </w:tcPr>
          <w:p w14:paraId="63734923" w14:textId="77777777" w:rsidR="00BF5B87" w:rsidRPr="000719F0" w:rsidRDefault="00BF5B87" w:rsidP="00F75708">
            <w:pPr>
              <w:rPr>
                <w:b/>
                <w:bCs/>
                <w:sz w:val="22"/>
                <w:szCs w:val="22"/>
              </w:rPr>
            </w:pPr>
          </w:p>
        </w:tc>
        <w:tc>
          <w:tcPr>
            <w:tcW w:w="700" w:type="pct"/>
            <w:vMerge/>
            <w:tcBorders>
              <w:top w:val="nil"/>
              <w:left w:val="single" w:sz="4" w:space="0" w:color="auto"/>
              <w:bottom w:val="single" w:sz="8" w:space="0" w:color="000000"/>
              <w:right w:val="single" w:sz="4" w:space="0" w:color="auto"/>
            </w:tcBorders>
            <w:vAlign w:val="center"/>
            <w:hideMark/>
          </w:tcPr>
          <w:p w14:paraId="58C9BED2" w14:textId="77777777" w:rsidR="00BF5B87" w:rsidRPr="000719F0" w:rsidRDefault="00BF5B87" w:rsidP="00F75708">
            <w:pPr>
              <w:rPr>
                <w:b/>
                <w:bCs/>
                <w:sz w:val="22"/>
                <w:szCs w:val="22"/>
              </w:rPr>
            </w:pPr>
          </w:p>
        </w:tc>
        <w:tc>
          <w:tcPr>
            <w:tcW w:w="987" w:type="pct"/>
            <w:vMerge w:val="restart"/>
            <w:tcBorders>
              <w:top w:val="nil"/>
              <w:left w:val="single" w:sz="4" w:space="0" w:color="auto"/>
              <w:bottom w:val="single" w:sz="8" w:space="0" w:color="000000"/>
              <w:right w:val="single" w:sz="8" w:space="0" w:color="auto"/>
            </w:tcBorders>
            <w:shd w:val="clear" w:color="000000" w:fill="D8D8D8"/>
            <w:noWrap/>
            <w:tcMar>
              <w:top w:w="17" w:type="dxa"/>
              <w:left w:w="17" w:type="dxa"/>
              <w:bottom w:w="0" w:type="dxa"/>
              <w:right w:w="17" w:type="dxa"/>
            </w:tcMar>
            <w:vAlign w:val="center"/>
            <w:hideMark/>
          </w:tcPr>
          <w:p w14:paraId="4EAA68D6" w14:textId="77777777" w:rsidR="00BF5B87" w:rsidRPr="000719F0" w:rsidRDefault="00BF5B87" w:rsidP="00F75708">
            <w:pPr>
              <w:jc w:val="center"/>
              <w:rPr>
                <w:b/>
                <w:bCs/>
                <w:sz w:val="22"/>
                <w:szCs w:val="22"/>
              </w:rPr>
            </w:pPr>
            <w:r w:rsidRPr="000719F0">
              <w:rPr>
                <w:b/>
                <w:bCs/>
                <w:sz w:val="22"/>
                <w:szCs w:val="22"/>
              </w:rPr>
              <w:t>Assessment</w:t>
            </w:r>
          </w:p>
        </w:tc>
      </w:tr>
      <w:tr w:rsidR="00BF5B87" w:rsidRPr="000719F0" w14:paraId="3B5E3287" w14:textId="77777777" w:rsidTr="00F75708">
        <w:trPr>
          <w:trHeight w:val="300"/>
        </w:trPr>
        <w:tc>
          <w:tcPr>
            <w:tcW w:w="739" w:type="pct"/>
            <w:tcBorders>
              <w:top w:val="nil"/>
              <w:left w:val="single" w:sz="8" w:space="0" w:color="auto"/>
              <w:bottom w:val="nil"/>
              <w:right w:val="single" w:sz="4" w:space="0" w:color="auto"/>
            </w:tcBorders>
            <w:shd w:val="clear" w:color="auto" w:fill="auto"/>
            <w:noWrap/>
            <w:tcMar>
              <w:top w:w="17" w:type="dxa"/>
              <w:left w:w="17" w:type="dxa"/>
              <w:bottom w:w="0" w:type="dxa"/>
              <w:right w:w="17" w:type="dxa"/>
            </w:tcMar>
            <w:vAlign w:val="center"/>
            <w:hideMark/>
          </w:tcPr>
          <w:p w14:paraId="51995967" w14:textId="77777777" w:rsidR="00BF5B87" w:rsidRPr="000719F0" w:rsidRDefault="00BF5B87" w:rsidP="00F75708">
            <w:pPr>
              <w:jc w:val="center"/>
              <w:rPr>
                <w:b/>
                <w:bCs/>
                <w:sz w:val="22"/>
                <w:szCs w:val="22"/>
              </w:rPr>
            </w:pPr>
            <w:r w:rsidRPr="000719F0">
              <w:rPr>
                <w:b/>
                <w:bCs/>
                <w:sz w:val="22"/>
                <w:szCs w:val="22"/>
              </w:rPr>
              <w:t> </w:t>
            </w:r>
          </w:p>
        </w:tc>
        <w:tc>
          <w:tcPr>
            <w:tcW w:w="174" w:type="pct"/>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14:paraId="03079977" w14:textId="77777777" w:rsidR="00BF5B87" w:rsidRPr="000719F0" w:rsidRDefault="00BF5B87" w:rsidP="00F75708">
            <w:pPr>
              <w:jc w:val="center"/>
              <w:rPr>
                <w:sz w:val="22"/>
                <w:szCs w:val="22"/>
              </w:rPr>
            </w:pPr>
            <w:r w:rsidRPr="000719F0">
              <w:rPr>
                <w:sz w:val="22"/>
                <w:szCs w:val="22"/>
              </w:rPr>
              <w:t>6</w:t>
            </w:r>
          </w:p>
        </w:tc>
        <w:tc>
          <w:tcPr>
            <w:tcW w:w="1648" w:type="pct"/>
            <w:tcBorders>
              <w:top w:val="nil"/>
              <w:left w:val="nil"/>
              <w:bottom w:val="nil"/>
              <w:right w:val="single" w:sz="4" w:space="0" w:color="auto"/>
            </w:tcBorders>
            <w:shd w:val="clear" w:color="auto" w:fill="auto"/>
            <w:tcMar>
              <w:top w:w="17" w:type="dxa"/>
              <w:left w:w="17" w:type="dxa"/>
              <w:bottom w:w="0" w:type="dxa"/>
              <w:right w:w="17" w:type="dxa"/>
            </w:tcMar>
            <w:vAlign w:val="center"/>
            <w:hideMark/>
          </w:tcPr>
          <w:p w14:paraId="559723ED" w14:textId="77777777" w:rsidR="00BF5B87" w:rsidRPr="000719F0" w:rsidRDefault="00BF5B87" w:rsidP="00F75708">
            <w:pPr>
              <w:rPr>
                <w:sz w:val="22"/>
                <w:szCs w:val="22"/>
              </w:rPr>
            </w:pPr>
            <w:r w:rsidRPr="000719F0">
              <w:rPr>
                <w:sz w:val="22"/>
                <w:szCs w:val="22"/>
              </w:rPr>
              <w:t>Capacity Development and Mentoring</w:t>
            </w:r>
          </w:p>
        </w:tc>
        <w:tc>
          <w:tcPr>
            <w:tcW w:w="751" w:type="pct"/>
            <w:vMerge/>
            <w:tcBorders>
              <w:top w:val="nil"/>
              <w:left w:val="nil"/>
              <w:bottom w:val="single" w:sz="8" w:space="0" w:color="000000"/>
              <w:right w:val="single" w:sz="4" w:space="0" w:color="auto"/>
            </w:tcBorders>
            <w:vAlign w:val="center"/>
            <w:hideMark/>
          </w:tcPr>
          <w:p w14:paraId="224A0FB2" w14:textId="77777777" w:rsidR="00BF5B87" w:rsidRPr="000719F0" w:rsidRDefault="00BF5B87" w:rsidP="00F75708">
            <w:pPr>
              <w:rPr>
                <w:b/>
                <w:bCs/>
                <w:sz w:val="22"/>
                <w:szCs w:val="22"/>
              </w:rPr>
            </w:pPr>
          </w:p>
        </w:tc>
        <w:tc>
          <w:tcPr>
            <w:tcW w:w="700" w:type="pct"/>
            <w:vMerge/>
            <w:tcBorders>
              <w:top w:val="nil"/>
              <w:left w:val="single" w:sz="4" w:space="0" w:color="auto"/>
              <w:bottom w:val="single" w:sz="8" w:space="0" w:color="000000"/>
              <w:right w:val="single" w:sz="4" w:space="0" w:color="auto"/>
            </w:tcBorders>
            <w:vAlign w:val="center"/>
            <w:hideMark/>
          </w:tcPr>
          <w:p w14:paraId="0E48ECEB" w14:textId="77777777" w:rsidR="00BF5B87" w:rsidRPr="000719F0" w:rsidRDefault="00BF5B87" w:rsidP="00F75708">
            <w:pPr>
              <w:rPr>
                <w:b/>
                <w:bCs/>
                <w:sz w:val="22"/>
                <w:szCs w:val="22"/>
              </w:rPr>
            </w:pPr>
          </w:p>
        </w:tc>
        <w:tc>
          <w:tcPr>
            <w:tcW w:w="987" w:type="pct"/>
            <w:vMerge/>
            <w:tcBorders>
              <w:top w:val="nil"/>
              <w:left w:val="single" w:sz="4" w:space="0" w:color="auto"/>
              <w:bottom w:val="single" w:sz="8" w:space="0" w:color="000000"/>
              <w:right w:val="single" w:sz="8" w:space="0" w:color="auto"/>
            </w:tcBorders>
            <w:vAlign w:val="center"/>
            <w:hideMark/>
          </w:tcPr>
          <w:p w14:paraId="1EB5B144" w14:textId="77777777" w:rsidR="00BF5B87" w:rsidRPr="000719F0" w:rsidRDefault="00BF5B87" w:rsidP="00F75708">
            <w:pPr>
              <w:rPr>
                <w:b/>
                <w:bCs/>
                <w:sz w:val="22"/>
                <w:szCs w:val="22"/>
              </w:rPr>
            </w:pPr>
          </w:p>
        </w:tc>
      </w:tr>
      <w:tr w:rsidR="00BF5B87" w:rsidRPr="000719F0" w14:paraId="0963DB17" w14:textId="77777777" w:rsidTr="00F75708">
        <w:trPr>
          <w:trHeight w:val="300"/>
        </w:trPr>
        <w:tc>
          <w:tcPr>
            <w:tcW w:w="739" w:type="pct"/>
            <w:tcBorders>
              <w:top w:val="nil"/>
              <w:left w:val="single" w:sz="8" w:space="0" w:color="auto"/>
              <w:bottom w:val="single" w:sz="8" w:space="0" w:color="auto"/>
              <w:right w:val="single" w:sz="4" w:space="0" w:color="auto"/>
            </w:tcBorders>
            <w:shd w:val="clear" w:color="auto" w:fill="auto"/>
            <w:noWrap/>
            <w:tcMar>
              <w:top w:w="17" w:type="dxa"/>
              <w:left w:w="17" w:type="dxa"/>
              <w:bottom w:w="0" w:type="dxa"/>
              <w:right w:w="17" w:type="dxa"/>
            </w:tcMar>
            <w:vAlign w:val="center"/>
            <w:hideMark/>
          </w:tcPr>
          <w:p w14:paraId="27C5410F" w14:textId="77777777" w:rsidR="00BF5B87" w:rsidRPr="000719F0" w:rsidRDefault="00BF5B87" w:rsidP="00F75708">
            <w:pPr>
              <w:jc w:val="center"/>
              <w:rPr>
                <w:b/>
                <w:bCs/>
                <w:sz w:val="22"/>
                <w:szCs w:val="22"/>
              </w:rPr>
            </w:pPr>
            <w:r w:rsidRPr="000719F0">
              <w:rPr>
                <w:b/>
                <w:bCs/>
                <w:sz w:val="22"/>
                <w:szCs w:val="22"/>
              </w:rPr>
              <w:t> </w:t>
            </w:r>
          </w:p>
        </w:tc>
        <w:tc>
          <w:tcPr>
            <w:tcW w:w="174" w:type="pct"/>
            <w:tcBorders>
              <w:top w:val="nil"/>
              <w:left w:val="nil"/>
              <w:bottom w:val="single" w:sz="8" w:space="0" w:color="auto"/>
              <w:right w:val="single" w:sz="4" w:space="0" w:color="auto"/>
            </w:tcBorders>
            <w:shd w:val="clear" w:color="auto" w:fill="auto"/>
            <w:noWrap/>
            <w:tcMar>
              <w:top w:w="17" w:type="dxa"/>
              <w:left w:w="17" w:type="dxa"/>
              <w:bottom w:w="0" w:type="dxa"/>
              <w:right w:w="17" w:type="dxa"/>
            </w:tcMar>
            <w:vAlign w:val="center"/>
            <w:hideMark/>
          </w:tcPr>
          <w:p w14:paraId="555D9206" w14:textId="77777777" w:rsidR="00BF5B87" w:rsidRPr="000719F0" w:rsidRDefault="00BF5B87" w:rsidP="00F75708">
            <w:pPr>
              <w:jc w:val="center"/>
              <w:rPr>
                <w:sz w:val="22"/>
                <w:szCs w:val="22"/>
              </w:rPr>
            </w:pPr>
            <w:r w:rsidRPr="000719F0">
              <w:rPr>
                <w:sz w:val="22"/>
                <w:szCs w:val="22"/>
              </w:rPr>
              <w:t>7</w:t>
            </w:r>
          </w:p>
        </w:tc>
        <w:tc>
          <w:tcPr>
            <w:tcW w:w="1648" w:type="pct"/>
            <w:tcBorders>
              <w:top w:val="nil"/>
              <w:left w:val="nil"/>
              <w:bottom w:val="single" w:sz="8" w:space="0" w:color="auto"/>
              <w:right w:val="single" w:sz="4" w:space="0" w:color="auto"/>
            </w:tcBorders>
            <w:shd w:val="clear" w:color="auto" w:fill="auto"/>
            <w:tcMar>
              <w:top w:w="17" w:type="dxa"/>
              <w:left w:w="17" w:type="dxa"/>
              <w:bottom w:w="0" w:type="dxa"/>
              <w:right w:w="17" w:type="dxa"/>
            </w:tcMar>
            <w:vAlign w:val="center"/>
            <w:hideMark/>
          </w:tcPr>
          <w:p w14:paraId="01B7C527" w14:textId="77777777" w:rsidR="00BF5B87" w:rsidRPr="000719F0" w:rsidRDefault="00BF5B87" w:rsidP="00F75708">
            <w:pPr>
              <w:rPr>
                <w:sz w:val="22"/>
                <w:szCs w:val="22"/>
              </w:rPr>
            </w:pPr>
            <w:r w:rsidRPr="000719F0">
              <w:rPr>
                <w:sz w:val="22"/>
                <w:szCs w:val="22"/>
              </w:rPr>
              <w:t>Social or Economic Impact or Enterprise Awareness</w:t>
            </w:r>
          </w:p>
        </w:tc>
        <w:tc>
          <w:tcPr>
            <w:tcW w:w="751" w:type="pct"/>
            <w:vMerge/>
            <w:tcBorders>
              <w:top w:val="nil"/>
              <w:left w:val="nil"/>
              <w:bottom w:val="single" w:sz="8" w:space="0" w:color="000000"/>
              <w:right w:val="single" w:sz="4" w:space="0" w:color="auto"/>
            </w:tcBorders>
            <w:vAlign w:val="center"/>
            <w:hideMark/>
          </w:tcPr>
          <w:p w14:paraId="02131BE6" w14:textId="77777777" w:rsidR="00BF5B87" w:rsidRPr="000719F0" w:rsidRDefault="00BF5B87" w:rsidP="00F75708">
            <w:pPr>
              <w:rPr>
                <w:b/>
                <w:bCs/>
                <w:sz w:val="22"/>
                <w:szCs w:val="22"/>
              </w:rPr>
            </w:pPr>
          </w:p>
        </w:tc>
        <w:tc>
          <w:tcPr>
            <w:tcW w:w="700" w:type="pct"/>
            <w:vMerge/>
            <w:tcBorders>
              <w:top w:val="nil"/>
              <w:left w:val="single" w:sz="4" w:space="0" w:color="auto"/>
              <w:bottom w:val="single" w:sz="8" w:space="0" w:color="000000"/>
              <w:right w:val="single" w:sz="4" w:space="0" w:color="auto"/>
            </w:tcBorders>
            <w:vAlign w:val="center"/>
            <w:hideMark/>
          </w:tcPr>
          <w:p w14:paraId="3221F8E9" w14:textId="77777777" w:rsidR="00BF5B87" w:rsidRPr="000719F0" w:rsidRDefault="00BF5B87" w:rsidP="00F75708">
            <w:pPr>
              <w:rPr>
                <w:b/>
                <w:bCs/>
                <w:sz w:val="22"/>
                <w:szCs w:val="22"/>
              </w:rPr>
            </w:pPr>
          </w:p>
        </w:tc>
        <w:tc>
          <w:tcPr>
            <w:tcW w:w="987" w:type="pct"/>
            <w:vMerge/>
            <w:tcBorders>
              <w:top w:val="nil"/>
              <w:left w:val="single" w:sz="4" w:space="0" w:color="auto"/>
              <w:bottom w:val="single" w:sz="8" w:space="0" w:color="000000"/>
              <w:right w:val="single" w:sz="8" w:space="0" w:color="auto"/>
            </w:tcBorders>
            <w:vAlign w:val="center"/>
            <w:hideMark/>
          </w:tcPr>
          <w:p w14:paraId="5C56CF84" w14:textId="77777777" w:rsidR="00BF5B87" w:rsidRPr="000719F0" w:rsidRDefault="00BF5B87" w:rsidP="00F75708">
            <w:pPr>
              <w:rPr>
                <w:b/>
                <w:bCs/>
                <w:sz w:val="22"/>
                <w:szCs w:val="22"/>
              </w:rPr>
            </w:pPr>
          </w:p>
        </w:tc>
      </w:tr>
    </w:tbl>
    <w:p w14:paraId="56D8B68E" w14:textId="77777777" w:rsidR="00BF5B87" w:rsidRPr="000719F0" w:rsidRDefault="00BF5B87" w:rsidP="00BF5B87">
      <w:pPr>
        <w:spacing w:after="120"/>
        <w:jc w:val="both"/>
        <w:rPr>
          <w:sz w:val="22"/>
          <w:szCs w:val="22"/>
        </w:rPr>
      </w:pPr>
    </w:p>
    <w:p w14:paraId="52E03E13" w14:textId="77777777" w:rsidR="00BF5B87" w:rsidRPr="000719F0" w:rsidRDefault="00BF5B87" w:rsidP="00BF5B87">
      <w:pPr>
        <w:spacing w:after="120"/>
        <w:jc w:val="both"/>
        <w:rPr>
          <w:b/>
        </w:rPr>
      </w:pPr>
      <w:r w:rsidRPr="000719F0">
        <w:rPr>
          <w:b/>
        </w:rPr>
        <w:t>Domains 1 and 2 (scored out of 100)</w:t>
      </w:r>
    </w:p>
    <w:p w14:paraId="7FBA4C98" w14:textId="77777777" w:rsidR="00BF5B87" w:rsidRPr="000719F0" w:rsidRDefault="00BF5B87" w:rsidP="00BF5B87">
      <w:pPr>
        <w:spacing w:after="120"/>
        <w:jc w:val="both"/>
      </w:pPr>
      <w:r w:rsidRPr="000719F0">
        <w:t>In line with the DCU strategic plan and the values we espouse, performance and attainment in these domains shall be assessed across the following 7 dimensions:</w:t>
      </w:r>
    </w:p>
    <w:p w14:paraId="2919606D" w14:textId="77777777" w:rsidR="00BF5B87" w:rsidRPr="000719F0" w:rsidRDefault="00BF5B87" w:rsidP="00BF5B87">
      <w:pPr>
        <w:numPr>
          <w:ilvl w:val="0"/>
          <w:numId w:val="8"/>
        </w:numPr>
        <w:tabs>
          <w:tab w:val="left" w:pos="1440"/>
          <w:tab w:val="right" w:pos="7560"/>
        </w:tabs>
        <w:spacing w:after="120" w:line="260" w:lineRule="atLeast"/>
        <w:jc w:val="both"/>
      </w:pPr>
      <w:r w:rsidRPr="000719F0">
        <w:t>Quality and Productivity</w:t>
      </w:r>
    </w:p>
    <w:p w14:paraId="4D94FD27" w14:textId="77777777" w:rsidR="00BF5B87" w:rsidRPr="000719F0" w:rsidRDefault="00BF5B87" w:rsidP="00BF5B87">
      <w:pPr>
        <w:numPr>
          <w:ilvl w:val="0"/>
          <w:numId w:val="8"/>
        </w:numPr>
        <w:tabs>
          <w:tab w:val="left" w:pos="1440"/>
          <w:tab w:val="right" w:pos="7560"/>
        </w:tabs>
        <w:spacing w:after="120" w:line="260" w:lineRule="atLeast"/>
        <w:jc w:val="both"/>
      </w:pPr>
      <w:r w:rsidRPr="000719F0">
        <w:t>Innovation and Creativity</w:t>
      </w:r>
    </w:p>
    <w:p w14:paraId="67C0ACEA" w14:textId="77777777" w:rsidR="00BF5B87" w:rsidRPr="000719F0" w:rsidRDefault="00BF5B87" w:rsidP="00BF5B87">
      <w:pPr>
        <w:numPr>
          <w:ilvl w:val="0"/>
          <w:numId w:val="8"/>
        </w:numPr>
        <w:tabs>
          <w:tab w:val="left" w:pos="1440"/>
          <w:tab w:val="right" w:pos="7560"/>
        </w:tabs>
        <w:spacing w:after="120" w:line="260" w:lineRule="atLeast"/>
        <w:jc w:val="both"/>
      </w:pPr>
      <w:r w:rsidRPr="000719F0">
        <w:t>Knowledge Transfer and Dissemination</w:t>
      </w:r>
    </w:p>
    <w:p w14:paraId="65B66E7D" w14:textId="77777777" w:rsidR="00BF5B87" w:rsidRPr="000719F0" w:rsidRDefault="00BF5B87" w:rsidP="00BF5B87">
      <w:pPr>
        <w:numPr>
          <w:ilvl w:val="0"/>
          <w:numId w:val="8"/>
        </w:numPr>
        <w:tabs>
          <w:tab w:val="left" w:pos="1440"/>
          <w:tab w:val="right" w:pos="7560"/>
        </w:tabs>
        <w:spacing w:after="120" w:line="260" w:lineRule="atLeast"/>
        <w:jc w:val="both"/>
      </w:pPr>
      <w:r w:rsidRPr="000719F0">
        <w:t>National and International Recognition</w:t>
      </w:r>
    </w:p>
    <w:p w14:paraId="22B99751" w14:textId="77777777" w:rsidR="00BF5B87" w:rsidRPr="000719F0" w:rsidRDefault="00BF5B87" w:rsidP="00BF5B87">
      <w:pPr>
        <w:numPr>
          <w:ilvl w:val="0"/>
          <w:numId w:val="8"/>
        </w:numPr>
        <w:tabs>
          <w:tab w:val="left" w:pos="1440"/>
          <w:tab w:val="right" w:pos="7560"/>
        </w:tabs>
        <w:spacing w:after="120" w:line="260" w:lineRule="atLeast"/>
        <w:jc w:val="both"/>
        <w:rPr>
          <w:b/>
        </w:rPr>
      </w:pPr>
      <w:r w:rsidRPr="000719F0">
        <w:t>Leadership and Responsibility</w:t>
      </w:r>
      <w:r w:rsidRPr="000719F0">
        <w:rPr>
          <w:b/>
        </w:rPr>
        <w:t xml:space="preserve"> </w:t>
      </w:r>
    </w:p>
    <w:p w14:paraId="44EEB31A" w14:textId="77777777" w:rsidR="00BF5B87" w:rsidRPr="000719F0" w:rsidRDefault="00BF5B87" w:rsidP="00BF5B87">
      <w:pPr>
        <w:numPr>
          <w:ilvl w:val="0"/>
          <w:numId w:val="8"/>
        </w:numPr>
        <w:tabs>
          <w:tab w:val="left" w:pos="1440"/>
          <w:tab w:val="right" w:pos="7560"/>
        </w:tabs>
        <w:spacing w:after="120" w:line="260" w:lineRule="atLeast"/>
        <w:jc w:val="both"/>
      </w:pPr>
      <w:r w:rsidRPr="000719F0">
        <w:t>Capacity Development,</w:t>
      </w:r>
      <w:r w:rsidRPr="000719F0">
        <w:rPr>
          <w:color w:val="FF0000"/>
        </w:rPr>
        <w:t xml:space="preserve"> </w:t>
      </w:r>
      <w:r w:rsidRPr="000719F0">
        <w:t>and Mentorship</w:t>
      </w:r>
      <w:r w:rsidRPr="000719F0">
        <w:rPr>
          <w:color w:val="FF0000"/>
        </w:rPr>
        <w:t xml:space="preserve"> </w:t>
      </w:r>
    </w:p>
    <w:p w14:paraId="1459BA86" w14:textId="77777777" w:rsidR="00B85B2E" w:rsidRPr="000719F0" w:rsidRDefault="00BF5B87" w:rsidP="00B85B2E">
      <w:pPr>
        <w:numPr>
          <w:ilvl w:val="0"/>
          <w:numId w:val="8"/>
        </w:numPr>
        <w:tabs>
          <w:tab w:val="left" w:pos="1440"/>
          <w:tab w:val="right" w:pos="7560"/>
        </w:tabs>
        <w:spacing w:after="120" w:line="260" w:lineRule="atLeast"/>
        <w:jc w:val="both"/>
      </w:pPr>
      <w:r w:rsidRPr="000719F0">
        <w:t>Social or Economic Impact or Enterprise Awareness</w:t>
      </w:r>
    </w:p>
    <w:p w14:paraId="5155647F" w14:textId="77777777" w:rsidR="0098662F" w:rsidRPr="004B4839" w:rsidRDefault="0098662F" w:rsidP="0098662F">
      <w:pPr>
        <w:tabs>
          <w:tab w:val="left" w:pos="1440"/>
          <w:tab w:val="right" w:pos="7560"/>
        </w:tabs>
        <w:spacing w:after="120" w:line="260" w:lineRule="atLeast"/>
        <w:jc w:val="both"/>
        <w:rPr>
          <w:b/>
        </w:rPr>
      </w:pPr>
      <w:r w:rsidRPr="004B4839">
        <w:rPr>
          <w:b/>
        </w:rPr>
        <w:lastRenderedPageBreak/>
        <w:t>Domain 3 (scored out of 50)</w:t>
      </w:r>
    </w:p>
    <w:p w14:paraId="53FD305B" w14:textId="77777777" w:rsidR="0098662F" w:rsidRPr="006575F9" w:rsidRDefault="0098662F" w:rsidP="0098662F">
      <w:pPr>
        <w:tabs>
          <w:tab w:val="left" w:pos="1440"/>
          <w:tab w:val="right" w:pos="7560"/>
        </w:tabs>
        <w:spacing w:after="120" w:line="260" w:lineRule="atLeast"/>
        <w:jc w:val="both"/>
      </w:pPr>
      <w:r w:rsidRPr="006575F9">
        <w:t>Performance and attainment in the Service and Contribution to University and Society domain shall be assessed across the final three dimensions:</w:t>
      </w:r>
    </w:p>
    <w:p w14:paraId="3334F331" w14:textId="77777777" w:rsidR="0098662F" w:rsidRPr="006575F9" w:rsidRDefault="0098662F" w:rsidP="0098662F">
      <w:pPr>
        <w:numPr>
          <w:ilvl w:val="0"/>
          <w:numId w:val="4"/>
        </w:numPr>
        <w:tabs>
          <w:tab w:val="left" w:pos="1440"/>
          <w:tab w:val="right" w:pos="7560"/>
        </w:tabs>
        <w:spacing w:after="120" w:line="260" w:lineRule="atLeast"/>
        <w:jc w:val="both"/>
      </w:pPr>
      <w:r w:rsidRPr="006575F9">
        <w:t>Leadership and Responsibility</w:t>
      </w:r>
    </w:p>
    <w:p w14:paraId="11627A5E" w14:textId="77777777" w:rsidR="0098662F" w:rsidRPr="006575F9" w:rsidRDefault="0098662F" w:rsidP="0098662F">
      <w:pPr>
        <w:numPr>
          <w:ilvl w:val="0"/>
          <w:numId w:val="4"/>
        </w:numPr>
        <w:tabs>
          <w:tab w:val="left" w:pos="1440"/>
          <w:tab w:val="right" w:pos="7560"/>
        </w:tabs>
        <w:spacing w:after="120" w:line="260" w:lineRule="atLeast"/>
        <w:jc w:val="both"/>
      </w:pPr>
      <w:r w:rsidRPr="006575F9">
        <w:t>Capacity Development and Mentorship</w:t>
      </w:r>
    </w:p>
    <w:p w14:paraId="09FD1A47" w14:textId="77777777" w:rsidR="002036DE" w:rsidRPr="006575F9" w:rsidRDefault="0098662F" w:rsidP="002036DE">
      <w:pPr>
        <w:numPr>
          <w:ilvl w:val="0"/>
          <w:numId w:val="4"/>
        </w:numPr>
        <w:tabs>
          <w:tab w:val="left" w:pos="1440"/>
          <w:tab w:val="right" w:pos="7560"/>
        </w:tabs>
        <w:spacing w:after="120" w:line="260" w:lineRule="atLeast"/>
        <w:jc w:val="both"/>
      </w:pPr>
      <w:r w:rsidRPr="006575F9">
        <w:t>Social or Economic Impact or Enterprise Awareness</w:t>
      </w:r>
    </w:p>
    <w:p w14:paraId="4DE5DD20" w14:textId="77777777" w:rsidR="008161AF" w:rsidRPr="000719F0" w:rsidRDefault="008161AF" w:rsidP="002036DE">
      <w:pPr>
        <w:spacing w:after="120"/>
        <w:jc w:val="both"/>
        <w:rPr>
          <w:sz w:val="22"/>
          <w:szCs w:val="22"/>
        </w:rPr>
      </w:pPr>
    </w:p>
    <w:p w14:paraId="0660EB79" w14:textId="77777777" w:rsidR="00722891" w:rsidRPr="006575F9" w:rsidRDefault="0098662F" w:rsidP="00424A30">
      <w:pPr>
        <w:spacing w:after="120"/>
        <w:jc w:val="both"/>
      </w:pPr>
      <w:r w:rsidRPr="006575F9">
        <w:t xml:space="preserve">Scores consistent with the indicative levels of </w:t>
      </w:r>
      <w:r w:rsidR="00F75708" w:rsidRPr="006575F9">
        <w:t>performance</w:t>
      </w:r>
      <w:r w:rsidR="00F75708" w:rsidRPr="006575F9">
        <w:rPr>
          <w:b/>
          <w:bCs/>
        </w:rPr>
        <w:t xml:space="preserve"> </w:t>
      </w:r>
      <w:r w:rsidR="00886A35" w:rsidRPr="006575F9">
        <w:t xml:space="preserve">as shown </w:t>
      </w:r>
      <w:r w:rsidR="0037419D" w:rsidRPr="006575F9">
        <w:t>below</w:t>
      </w:r>
      <w:r w:rsidRPr="006575F9">
        <w:t xml:space="preserve"> shal</w:t>
      </w:r>
      <w:r w:rsidR="00886A35" w:rsidRPr="006575F9">
        <w:t xml:space="preserve">l be assigned to each </w:t>
      </w:r>
      <w:r w:rsidR="00F75708" w:rsidRPr="006575F9">
        <w:t xml:space="preserve">applicant. </w:t>
      </w:r>
    </w:p>
    <w:p w14:paraId="4F362213" w14:textId="77777777" w:rsidR="006A7743" w:rsidRPr="006575F9" w:rsidRDefault="00F75708" w:rsidP="00424A30">
      <w:pPr>
        <w:pStyle w:val="ListParagraph"/>
        <w:numPr>
          <w:ilvl w:val="0"/>
          <w:numId w:val="23"/>
        </w:numPr>
        <w:spacing w:after="120"/>
        <w:jc w:val="both"/>
        <w:rPr>
          <w:b/>
          <w:bCs/>
        </w:rPr>
      </w:pPr>
      <w:r w:rsidRPr="006575F9">
        <w:t xml:space="preserve">Categories of </w:t>
      </w:r>
      <w:r w:rsidR="006A7743" w:rsidRPr="006575F9">
        <w:t>achievement (</w:t>
      </w:r>
      <w:r w:rsidR="00AB1E17" w:rsidRPr="006575F9">
        <w:t>Satisfactory</w:t>
      </w:r>
      <w:r w:rsidRPr="006575F9">
        <w:t xml:space="preserve"> / Substantial / Outstanding and Exceptional</w:t>
      </w:r>
      <w:r w:rsidR="006A7743" w:rsidRPr="006575F9">
        <w:t>)</w:t>
      </w:r>
      <w:r w:rsidRPr="006575F9">
        <w:t xml:space="preserve"> are as elaborated in the </w:t>
      </w:r>
      <w:r w:rsidR="00AB1E17" w:rsidRPr="006575F9">
        <w:rPr>
          <w:i/>
        </w:rPr>
        <w:t xml:space="preserve">DCU </w:t>
      </w:r>
      <w:r w:rsidRPr="006575F9">
        <w:rPr>
          <w:bCs/>
          <w:i/>
        </w:rPr>
        <w:t>Academic Development and Promotions Framework</w:t>
      </w:r>
      <w:r w:rsidRPr="006575F9">
        <w:rPr>
          <w:b/>
          <w:bCs/>
        </w:rPr>
        <w:t>.</w:t>
      </w:r>
      <w:r w:rsidR="00AB1E17" w:rsidRPr="006575F9">
        <w:rPr>
          <w:b/>
          <w:bCs/>
        </w:rPr>
        <w:t xml:space="preserve"> </w:t>
      </w:r>
    </w:p>
    <w:p w14:paraId="6AC617AE" w14:textId="33D387DA" w:rsidR="00722891" w:rsidRPr="006575F9" w:rsidRDefault="00AB1E17" w:rsidP="00424A30">
      <w:pPr>
        <w:pStyle w:val="ListParagraph"/>
        <w:numPr>
          <w:ilvl w:val="0"/>
          <w:numId w:val="23"/>
        </w:numPr>
        <w:spacing w:after="120"/>
        <w:jc w:val="both"/>
      </w:pPr>
      <w:r w:rsidRPr="006575F9">
        <w:rPr>
          <w:bCs/>
        </w:rPr>
        <w:t>Given the career stage of applicants, most scores</w:t>
      </w:r>
      <w:r w:rsidR="006A7743" w:rsidRPr="006575F9">
        <w:rPr>
          <w:bCs/>
        </w:rPr>
        <w:t xml:space="preserve"> (</w:t>
      </w:r>
      <w:r w:rsidRPr="006575F9">
        <w:rPr>
          <w:bCs/>
        </w:rPr>
        <w:t>even for strong candidates</w:t>
      </w:r>
      <w:r w:rsidR="006A7743" w:rsidRPr="006575F9">
        <w:rPr>
          <w:bCs/>
        </w:rPr>
        <w:t>)</w:t>
      </w:r>
      <w:r w:rsidRPr="006575F9">
        <w:rPr>
          <w:bCs/>
        </w:rPr>
        <w:t xml:space="preserve"> will fall into the </w:t>
      </w:r>
      <w:r w:rsidR="006A7743" w:rsidRPr="006575F9">
        <w:rPr>
          <w:bCs/>
        </w:rPr>
        <w:t xml:space="preserve">range </w:t>
      </w:r>
      <w:r w:rsidRPr="006575F9">
        <w:rPr>
          <w:bCs/>
        </w:rPr>
        <w:t>30-</w:t>
      </w:r>
      <w:r w:rsidR="006A7743" w:rsidRPr="006575F9">
        <w:rPr>
          <w:bCs/>
        </w:rPr>
        <w:t xml:space="preserve">69 </w:t>
      </w:r>
      <w:r w:rsidRPr="006575F9">
        <w:rPr>
          <w:bCs/>
        </w:rPr>
        <w:t>/</w:t>
      </w:r>
      <w:r w:rsidR="006A7743" w:rsidRPr="006575F9">
        <w:rPr>
          <w:bCs/>
        </w:rPr>
        <w:t xml:space="preserve"> </w:t>
      </w:r>
      <w:r w:rsidRPr="006575F9">
        <w:rPr>
          <w:bCs/>
        </w:rPr>
        <w:t>15-3</w:t>
      </w:r>
      <w:r w:rsidR="006A7743" w:rsidRPr="006575F9">
        <w:rPr>
          <w:bCs/>
        </w:rPr>
        <w:t>4</w:t>
      </w:r>
      <w:r w:rsidRPr="006575F9">
        <w:rPr>
          <w:bCs/>
        </w:rPr>
        <w:t xml:space="preserve"> for </w:t>
      </w:r>
      <w:r w:rsidR="006A7743" w:rsidRPr="006575F9">
        <w:rPr>
          <w:bCs/>
        </w:rPr>
        <w:t xml:space="preserve">a given </w:t>
      </w:r>
      <w:r w:rsidRPr="006575F9">
        <w:rPr>
          <w:bCs/>
        </w:rPr>
        <w:t>domain</w:t>
      </w:r>
      <w:r w:rsidR="006A7743" w:rsidRPr="006575F9">
        <w:rPr>
          <w:bCs/>
        </w:rPr>
        <w:t>. However</w:t>
      </w:r>
      <w:r w:rsidR="00C17231" w:rsidRPr="006575F9">
        <w:rPr>
          <w:bCs/>
        </w:rPr>
        <w:t>,</w:t>
      </w:r>
      <w:r w:rsidR="006A7743" w:rsidRPr="006575F9">
        <w:rPr>
          <w:bCs/>
        </w:rPr>
        <w:t xml:space="preserve"> </w:t>
      </w:r>
      <w:r w:rsidRPr="006575F9">
        <w:rPr>
          <w:bCs/>
        </w:rPr>
        <w:t>the scale extends to 100</w:t>
      </w:r>
      <w:r w:rsidR="006A7743" w:rsidRPr="006575F9">
        <w:rPr>
          <w:bCs/>
        </w:rPr>
        <w:t>/50 to allow for</w:t>
      </w:r>
      <w:r w:rsidRPr="006575F9">
        <w:rPr>
          <w:bCs/>
        </w:rPr>
        <w:t xml:space="preserve"> cases </w:t>
      </w:r>
      <w:r w:rsidR="0037419D" w:rsidRPr="006575F9">
        <w:rPr>
          <w:bCs/>
        </w:rPr>
        <w:t>of performance</w:t>
      </w:r>
      <w:r w:rsidR="006A7743" w:rsidRPr="006575F9">
        <w:rPr>
          <w:bCs/>
        </w:rPr>
        <w:t xml:space="preserve"> far above current grade, and above the grade being applied for</w:t>
      </w:r>
      <w:r w:rsidRPr="006575F9">
        <w:rPr>
          <w:bCs/>
        </w:rPr>
        <w:t>.</w:t>
      </w:r>
    </w:p>
    <w:p w14:paraId="4C8753D0" w14:textId="77777777" w:rsidR="00722891" w:rsidRPr="006575F9" w:rsidRDefault="00722891" w:rsidP="00234A5E">
      <w:pPr>
        <w:jc w:val="both"/>
      </w:pPr>
    </w:p>
    <w:p w14:paraId="7EA73816" w14:textId="77777777" w:rsidR="0098662F" w:rsidRPr="000719F0" w:rsidRDefault="0098662F" w:rsidP="0098662F">
      <w:pPr>
        <w:rPr>
          <w:sz w:val="22"/>
          <w:szCs w:val="22"/>
        </w:rPr>
      </w:pPr>
    </w:p>
    <w:tbl>
      <w:tblPr>
        <w:tblW w:w="8755" w:type="dxa"/>
        <w:tblLayout w:type="fixed"/>
        <w:tblLook w:val="04A0" w:firstRow="1" w:lastRow="0" w:firstColumn="1" w:lastColumn="0" w:noHBand="0" w:noVBand="1"/>
      </w:tblPr>
      <w:tblGrid>
        <w:gridCol w:w="6487"/>
        <w:gridCol w:w="1134"/>
        <w:gridCol w:w="1134"/>
      </w:tblGrid>
      <w:tr w:rsidR="00322A55" w:rsidRPr="000719F0" w14:paraId="229F64E1" w14:textId="77777777" w:rsidTr="00234A5E">
        <w:trPr>
          <w:trHeight w:val="834"/>
        </w:trPr>
        <w:tc>
          <w:tcPr>
            <w:tcW w:w="6487" w:type="dxa"/>
            <w:tcBorders>
              <w:top w:val="single" w:sz="4" w:space="0" w:color="auto"/>
              <w:left w:val="single" w:sz="4" w:space="0" w:color="auto"/>
              <w:bottom w:val="single" w:sz="4" w:space="0" w:color="auto"/>
              <w:right w:val="single" w:sz="4" w:space="0" w:color="auto"/>
            </w:tcBorders>
          </w:tcPr>
          <w:p w14:paraId="701FA8EA" w14:textId="77777777" w:rsidR="00757A1A" w:rsidRPr="000719F0" w:rsidRDefault="00757A1A" w:rsidP="00F75708">
            <w:pPr>
              <w:spacing w:after="120"/>
              <w:ind w:left="284"/>
              <w:rPr>
                <w:b/>
                <w:bCs/>
              </w:rPr>
            </w:pPr>
            <w:r w:rsidRPr="000719F0">
              <w:rPr>
                <w:b/>
                <w:bCs/>
              </w:rPr>
              <w:t>Indicative level of performance attainment in the core academic activity domains</w:t>
            </w:r>
            <w:r w:rsidR="003D09BE" w:rsidRPr="000719F0">
              <w:rPr>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99FFBD8" w14:textId="77777777" w:rsidR="00757A1A" w:rsidRPr="004B4839" w:rsidRDefault="00757A1A" w:rsidP="00757A1A">
            <w:pPr>
              <w:jc w:val="center"/>
              <w:rPr>
                <w:b/>
                <w:bCs/>
                <w:u w:val="single"/>
              </w:rPr>
            </w:pPr>
            <w:r w:rsidRPr="004B4839">
              <w:rPr>
                <w:b/>
                <w:bCs/>
                <w:u w:val="single"/>
              </w:rPr>
              <w:t>Score</w:t>
            </w:r>
          </w:p>
          <w:p w14:paraId="598D310F" w14:textId="77777777" w:rsidR="00757A1A" w:rsidRPr="004B4839" w:rsidRDefault="00757A1A" w:rsidP="00757A1A">
            <w:pPr>
              <w:jc w:val="center"/>
              <w:rPr>
                <w:b/>
                <w:bCs/>
              </w:rPr>
            </w:pPr>
            <w:r w:rsidRPr="004B4839">
              <w:rPr>
                <w:b/>
                <w:bCs/>
              </w:rPr>
              <w:t>Domains 1 &amp; 2</w:t>
            </w:r>
          </w:p>
          <w:p w14:paraId="189FF101" w14:textId="77777777" w:rsidR="00757A1A" w:rsidRPr="000719F0" w:rsidRDefault="00757A1A" w:rsidP="00757A1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ED8410" w14:textId="77777777" w:rsidR="00757A1A" w:rsidRPr="004B4839" w:rsidRDefault="00757A1A" w:rsidP="00757A1A">
            <w:pPr>
              <w:jc w:val="center"/>
              <w:rPr>
                <w:b/>
                <w:bCs/>
                <w:u w:val="single"/>
              </w:rPr>
            </w:pPr>
            <w:r w:rsidRPr="004B4839">
              <w:rPr>
                <w:b/>
                <w:bCs/>
                <w:u w:val="single"/>
              </w:rPr>
              <w:t>Score</w:t>
            </w:r>
          </w:p>
          <w:p w14:paraId="14F02558" w14:textId="77777777" w:rsidR="00757A1A" w:rsidRPr="004B4839" w:rsidRDefault="00757A1A" w:rsidP="00757A1A">
            <w:pPr>
              <w:jc w:val="center"/>
              <w:rPr>
                <w:b/>
                <w:bCs/>
              </w:rPr>
            </w:pPr>
            <w:r w:rsidRPr="004B4839">
              <w:rPr>
                <w:b/>
                <w:bCs/>
              </w:rPr>
              <w:t>Domain 3</w:t>
            </w:r>
          </w:p>
          <w:p w14:paraId="5BD5580A" w14:textId="77777777" w:rsidR="00757A1A" w:rsidRPr="000719F0" w:rsidRDefault="00757A1A" w:rsidP="00757A1A">
            <w:pPr>
              <w:jc w:val="center"/>
              <w:rPr>
                <w:b/>
                <w:bCs/>
                <w:sz w:val="22"/>
                <w:szCs w:val="22"/>
              </w:rPr>
            </w:pPr>
          </w:p>
        </w:tc>
      </w:tr>
      <w:tr w:rsidR="00322A55" w:rsidRPr="000719F0" w14:paraId="456FB524" w14:textId="77777777" w:rsidTr="00B4342B">
        <w:trPr>
          <w:trHeight w:val="834"/>
        </w:trPr>
        <w:tc>
          <w:tcPr>
            <w:tcW w:w="6487" w:type="dxa"/>
            <w:tcBorders>
              <w:top w:val="single" w:sz="4" w:space="0" w:color="auto"/>
              <w:left w:val="single" w:sz="4" w:space="0" w:color="auto"/>
              <w:bottom w:val="dashSmallGap" w:sz="4" w:space="0" w:color="auto"/>
              <w:right w:val="single" w:sz="4" w:space="0" w:color="auto"/>
            </w:tcBorders>
          </w:tcPr>
          <w:p w14:paraId="57EDDF22" w14:textId="77777777" w:rsidR="003011E7" w:rsidRPr="000719F0" w:rsidRDefault="00757A1A" w:rsidP="00757A1A">
            <w:pPr>
              <w:spacing w:after="120"/>
              <w:ind w:left="284"/>
              <w:rPr>
                <w:b/>
              </w:rPr>
            </w:pPr>
            <w:r w:rsidRPr="000719F0">
              <w:rPr>
                <w:b/>
              </w:rPr>
              <w:t xml:space="preserve">Satisfactory </w:t>
            </w:r>
            <w:r w:rsidR="00AB1E17" w:rsidRPr="000719F0">
              <w:rPr>
                <w:b/>
              </w:rPr>
              <w:t xml:space="preserve">Performance </w:t>
            </w:r>
          </w:p>
          <w:p w14:paraId="5B95FB8F" w14:textId="77777777" w:rsidR="00757A1A" w:rsidRPr="004B4839" w:rsidRDefault="003D09BE" w:rsidP="00757A1A">
            <w:pPr>
              <w:spacing w:after="120"/>
              <w:ind w:left="284"/>
              <w:rPr>
                <w:sz w:val="22"/>
                <w:szCs w:val="22"/>
              </w:rPr>
            </w:pPr>
            <w:r w:rsidRPr="004B4839">
              <w:rPr>
                <w:sz w:val="22"/>
                <w:szCs w:val="22"/>
              </w:rPr>
              <w:t>(</w:t>
            </w:r>
            <w:r w:rsidR="003011E7" w:rsidRPr="004B4839">
              <w:rPr>
                <w:sz w:val="22"/>
                <w:szCs w:val="22"/>
              </w:rPr>
              <w:t>B</w:t>
            </w:r>
            <w:r w:rsidRPr="004B4839">
              <w:rPr>
                <w:sz w:val="22"/>
                <w:szCs w:val="22"/>
              </w:rPr>
              <w:t xml:space="preserve">roadly </w:t>
            </w:r>
            <w:r w:rsidR="005C7F33" w:rsidRPr="004B4839">
              <w:rPr>
                <w:sz w:val="22"/>
                <w:szCs w:val="22"/>
              </w:rPr>
              <w:t xml:space="preserve">aligned with expectations at </w:t>
            </w:r>
            <w:r w:rsidRPr="004B4839">
              <w:rPr>
                <w:sz w:val="22"/>
                <w:szCs w:val="22"/>
              </w:rPr>
              <w:t>Assistant Professor level)</w:t>
            </w:r>
          </w:p>
          <w:p w14:paraId="23E07F7B" w14:textId="77777777" w:rsidR="00757A1A" w:rsidRPr="000719F0" w:rsidRDefault="00757A1A" w:rsidP="00722891">
            <w:pPr>
              <w:pStyle w:val="ListParagraph"/>
              <w:numPr>
                <w:ilvl w:val="0"/>
                <w:numId w:val="19"/>
              </w:numPr>
              <w:spacing w:after="120"/>
              <w:rPr>
                <w:bCs/>
                <w:sz w:val="22"/>
                <w:szCs w:val="22"/>
              </w:rPr>
            </w:pPr>
            <w:r w:rsidRPr="004B4839">
              <w:rPr>
                <w:sz w:val="22"/>
                <w:szCs w:val="22"/>
              </w:rPr>
              <w:t xml:space="preserve">The minimum level of </w:t>
            </w:r>
            <w:r w:rsidR="003D09BE" w:rsidRPr="004B4839">
              <w:rPr>
                <w:sz w:val="22"/>
                <w:szCs w:val="22"/>
              </w:rPr>
              <w:t>satisfactory achievement, evidenced across a subset of dimensions of the Domain.</w:t>
            </w:r>
          </w:p>
        </w:tc>
        <w:tc>
          <w:tcPr>
            <w:tcW w:w="1134" w:type="dxa"/>
            <w:tcBorders>
              <w:top w:val="single" w:sz="4" w:space="0" w:color="auto"/>
              <w:left w:val="single" w:sz="4" w:space="0" w:color="auto"/>
              <w:bottom w:val="dashSmallGap" w:sz="4" w:space="0" w:color="auto"/>
              <w:right w:val="single" w:sz="4" w:space="0" w:color="auto"/>
            </w:tcBorders>
            <w:vAlign w:val="center"/>
          </w:tcPr>
          <w:p w14:paraId="7687660D" w14:textId="77777777" w:rsidR="00757A1A" w:rsidRPr="004B4839" w:rsidRDefault="00757A1A" w:rsidP="00757A1A">
            <w:pPr>
              <w:jc w:val="center"/>
              <w:rPr>
                <w:b/>
                <w:bCs/>
                <w:sz w:val="22"/>
                <w:szCs w:val="22"/>
                <w:u w:val="single"/>
              </w:rPr>
            </w:pPr>
            <w:r w:rsidRPr="004B4839">
              <w:rPr>
                <w:b/>
                <w:bCs/>
                <w:sz w:val="22"/>
                <w:szCs w:val="22"/>
              </w:rPr>
              <w:t>10 - 24</w:t>
            </w:r>
          </w:p>
        </w:tc>
        <w:tc>
          <w:tcPr>
            <w:tcW w:w="1134" w:type="dxa"/>
            <w:tcBorders>
              <w:top w:val="single" w:sz="4" w:space="0" w:color="auto"/>
              <w:left w:val="single" w:sz="4" w:space="0" w:color="auto"/>
              <w:bottom w:val="dashSmallGap" w:sz="4" w:space="0" w:color="auto"/>
              <w:right w:val="single" w:sz="4" w:space="0" w:color="auto"/>
            </w:tcBorders>
            <w:vAlign w:val="center"/>
          </w:tcPr>
          <w:p w14:paraId="4362EECB" w14:textId="77777777" w:rsidR="00757A1A" w:rsidRPr="004B4839" w:rsidRDefault="001B1702" w:rsidP="001B1702">
            <w:pPr>
              <w:rPr>
                <w:b/>
                <w:bCs/>
                <w:sz w:val="22"/>
                <w:szCs w:val="22"/>
              </w:rPr>
            </w:pPr>
            <w:r w:rsidRPr="004B4839">
              <w:rPr>
                <w:b/>
                <w:bCs/>
                <w:sz w:val="22"/>
                <w:szCs w:val="22"/>
              </w:rPr>
              <w:t>5  - 11</w:t>
            </w:r>
          </w:p>
        </w:tc>
      </w:tr>
      <w:tr w:rsidR="00322A55" w:rsidRPr="000719F0" w14:paraId="756FB5EC" w14:textId="77777777" w:rsidTr="00B4342B">
        <w:trPr>
          <w:trHeight w:val="834"/>
        </w:trPr>
        <w:tc>
          <w:tcPr>
            <w:tcW w:w="6487" w:type="dxa"/>
            <w:tcBorders>
              <w:top w:val="dashSmallGap" w:sz="4" w:space="0" w:color="auto"/>
              <w:left w:val="single" w:sz="4" w:space="0" w:color="auto"/>
              <w:bottom w:val="single" w:sz="4" w:space="0" w:color="auto"/>
              <w:right w:val="single" w:sz="4" w:space="0" w:color="auto"/>
            </w:tcBorders>
          </w:tcPr>
          <w:p w14:paraId="69850649" w14:textId="77777777" w:rsidR="00B20200" w:rsidRPr="000719F0" w:rsidRDefault="00B20200" w:rsidP="00234A5E">
            <w:pPr>
              <w:pStyle w:val="ListParagraph"/>
              <w:ind w:left="644"/>
              <w:rPr>
                <w:bCs/>
                <w:sz w:val="22"/>
                <w:szCs w:val="22"/>
              </w:rPr>
            </w:pPr>
          </w:p>
          <w:p w14:paraId="2F4F010D" w14:textId="77777777" w:rsidR="005C7F33" w:rsidRPr="004B4839" w:rsidRDefault="00757A1A" w:rsidP="001B1702">
            <w:pPr>
              <w:pStyle w:val="ListParagraph"/>
              <w:ind w:left="644"/>
              <w:rPr>
                <w:sz w:val="22"/>
                <w:szCs w:val="22"/>
              </w:rPr>
            </w:pPr>
            <w:r w:rsidRPr="004B4839">
              <w:rPr>
                <w:sz w:val="22"/>
                <w:szCs w:val="22"/>
              </w:rPr>
              <w:t xml:space="preserve">A satisfactory level of </w:t>
            </w:r>
            <w:r w:rsidR="003D09BE" w:rsidRPr="004B4839">
              <w:rPr>
                <w:sz w:val="22"/>
                <w:szCs w:val="22"/>
              </w:rPr>
              <w:t>achievement</w:t>
            </w:r>
            <w:r w:rsidRPr="004B4839">
              <w:rPr>
                <w:sz w:val="22"/>
                <w:szCs w:val="22"/>
              </w:rPr>
              <w:t xml:space="preserve"> </w:t>
            </w:r>
            <w:r w:rsidR="005C7F33" w:rsidRPr="004B4839">
              <w:rPr>
                <w:sz w:val="22"/>
                <w:szCs w:val="22"/>
              </w:rPr>
              <w:t>evidenced:</w:t>
            </w:r>
          </w:p>
          <w:p w14:paraId="04E82419" w14:textId="77777777" w:rsidR="00722891" w:rsidRPr="004B4839" w:rsidRDefault="00722891" w:rsidP="00234A5E">
            <w:pPr>
              <w:pStyle w:val="ListParagraph"/>
              <w:ind w:left="644"/>
              <w:rPr>
                <w:bCs/>
                <w:sz w:val="22"/>
                <w:szCs w:val="22"/>
              </w:rPr>
            </w:pPr>
          </w:p>
          <w:p w14:paraId="58BD746D" w14:textId="77777777" w:rsidR="005C7F33" w:rsidRPr="004B4839" w:rsidRDefault="005C7F33" w:rsidP="001B1702">
            <w:pPr>
              <w:pStyle w:val="ListParagraph"/>
              <w:numPr>
                <w:ilvl w:val="0"/>
                <w:numId w:val="19"/>
              </w:numPr>
              <w:spacing w:after="120"/>
              <w:rPr>
                <w:bCs/>
                <w:sz w:val="22"/>
                <w:szCs w:val="22"/>
              </w:rPr>
            </w:pPr>
            <w:r w:rsidRPr="004B4839">
              <w:rPr>
                <w:sz w:val="22"/>
                <w:szCs w:val="22"/>
              </w:rPr>
              <w:t xml:space="preserve">- across </w:t>
            </w:r>
            <w:r w:rsidR="003D09BE" w:rsidRPr="004B4839">
              <w:rPr>
                <w:sz w:val="22"/>
                <w:szCs w:val="22"/>
              </w:rPr>
              <w:t xml:space="preserve">the Quality and Productivity </w:t>
            </w:r>
            <w:proofErr w:type="gramStart"/>
            <w:r w:rsidRPr="004B4839">
              <w:rPr>
                <w:sz w:val="22"/>
                <w:szCs w:val="22"/>
              </w:rPr>
              <w:t>dimension  (</w:t>
            </w:r>
            <w:proofErr w:type="gramEnd"/>
            <w:r w:rsidRPr="004B4839">
              <w:rPr>
                <w:sz w:val="22"/>
                <w:szCs w:val="22"/>
              </w:rPr>
              <w:t>Domain 1 &amp;</w:t>
            </w:r>
            <w:r w:rsidR="00234A5E" w:rsidRPr="004B4839">
              <w:rPr>
                <w:sz w:val="22"/>
                <w:szCs w:val="22"/>
              </w:rPr>
              <w:t>2)</w:t>
            </w:r>
            <w:r w:rsidRPr="004B4839">
              <w:rPr>
                <w:sz w:val="22"/>
                <w:szCs w:val="22"/>
              </w:rPr>
              <w:t xml:space="preserve"> </w:t>
            </w:r>
            <w:r w:rsidR="00722891" w:rsidRPr="004B4839">
              <w:rPr>
                <w:sz w:val="22"/>
                <w:szCs w:val="22"/>
              </w:rPr>
              <w:t>OR</w:t>
            </w:r>
            <w:r w:rsidRPr="004B4839">
              <w:rPr>
                <w:sz w:val="22"/>
                <w:szCs w:val="22"/>
              </w:rPr>
              <w:t xml:space="preserve"> the Leadership and R</w:t>
            </w:r>
            <w:r w:rsidR="003D09BE" w:rsidRPr="004B4839">
              <w:rPr>
                <w:sz w:val="22"/>
                <w:szCs w:val="22"/>
              </w:rPr>
              <w:t>esponsibility</w:t>
            </w:r>
            <w:r w:rsidRPr="004B4839">
              <w:rPr>
                <w:sz w:val="22"/>
                <w:szCs w:val="22"/>
              </w:rPr>
              <w:t xml:space="preserve"> dimension (Domain 3),</w:t>
            </w:r>
          </w:p>
          <w:p w14:paraId="77284CEA" w14:textId="77777777" w:rsidR="001B1702" w:rsidRPr="004B4839" w:rsidRDefault="003D09BE" w:rsidP="001B1702">
            <w:pPr>
              <w:spacing w:after="120"/>
              <w:ind w:left="709"/>
              <w:rPr>
                <w:sz w:val="22"/>
                <w:szCs w:val="22"/>
              </w:rPr>
            </w:pPr>
            <w:r w:rsidRPr="004B4839">
              <w:rPr>
                <w:sz w:val="22"/>
                <w:szCs w:val="22"/>
              </w:rPr>
              <w:t xml:space="preserve">but also </w:t>
            </w:r>
          </w:p>
          <w:p w14:paraId="601BAC9C" w14:textId="77777777" w:rsidR="00757A1A" w:rsidRPr="000719F0" w:rsidRDefault="005C7F33" w:rsidP="001B1702">
            <w:pPr>
              <w:spacing w:after="120"/>
              <w:ind w:left="709"/>
              <w:rPr>
                <w:sz w:val="22"/>
                <w:szCs w:val="22"/>
              </w:rPr>
            </w:pPr>
            <w:r w:rsidRPr="004B4839">
              <w:rPr>
                <w:sz w:val="22"/>
                <w:szCs w:val="22"/>
              </w:rPr>
              <w:t>across several</w:t>
            </w:r>
            <w:r w:rsidR="00AB1E17" w:rsidRPr="004B4839">
              <w:rPr>
                <w:sz w:val="22"/>
                <w:szCs w:val="22"/>
              </w:rPr>
              <w:t>/all</w:t>
            </w:r>
            <w:r w:rsidRPr="004B4839">
              <w:rPr>
                <w:sz w:val="22"/>
                <w:szCs w:val="22"/>
              </w:rPr>
              <w:t xml:space="preserve"> other dimensions of the Domain being scored</w:t>
            </w:r>
            <w:r w:rsidR="00757A1A" w:rsidRPr="000719F0">
              <w:t xml:space="preserve">  </w:t>
            </w:r>
          </w:p>
        </w:tc>
        <w:tc>
          <w:tcPr>
            <w:tcW w:w="1134" w:type="dxa"/>
            <w:tcBorders>
              <w:top w:val="dashSmallGap" w:sz="4" w:space="0" w:color="auto"/>
              <w:left w:val="single" w:sz="4" w:space="0" w:color="auto"/>
              <w:bottom w:val="single" w:sz="4" w:space="0" w:color="auto"/>
              <w:right w:val="single" w:sz="4" w:space="0" w:color="auto"/>
            </w:tcBorders>
            <w:vAlign w:val="center"/>
          </w:tcPr>
          <w:p w14:paraId="20B9C367" w14:textId="77777777" w:rsidR="00757A1A" w:rsidRPr="004B4839" w:rsidRDefault="00757A1A" w:rsidP="00757A1A">
            <w:pPr>
              <w:jc w:val="center"/>
              <w:rPr>
                <w:b/>
                <w:bCs/>
                <w:sz w:val="22"/>
                <w:szCs w:val="22"/>
                <w:u w:val="single"/>
              </w:rPr>
            </w:pPr>
            <w:r w:rsidRPr="004B4839">
              <w:rPr>
                <w:b/>
                <w:bCs/>
                <w:sz w:val="22"/>
                <w:szCs w:val="22"/>
              </w:rPr>
              <w:t>25 -39</w:t>
            </w:r>
          </w:p>
        </w:tc>
        <w:tc>
          <w:tcPr>
            <w:tcW w:w="1134" w:type="dxa"/>
            <w:tcBorders>
              <w:top w:val="dashSmallGap" w:sz="4" w:space="0" w:color="auto"/>
              <w:left w:val="single" w:sz="4" w:space="0" w:color="auto"/>
              <w:bottom w:val="single" w:sz="4" w:space="0" w:color="auto"/>
              <w:right w:val="single" w:sz="4" w:space="0" w:color="auto"/>
            </w:tcBorders>
            <w:vAlign w:val="center"/>
          </w:tcPr>
          <w:p w14:paraId="1189FB05" w14:textId="77777777" w:rsidR="00757A1A" w:rsidRPr="004B4839" w:rsidRDefault="00757A1A" w:rsidP="00757A1A">
            <w:pPr>
              <w:jc w:val="center"/>
              <w:rPr>
                <w:b/>
                <w:bCs/>
                <w:sz w:val="22"/>
                <w:szCs w:val="22"/>
                <w:u w:val="single"/>
              </w:rPr>
            </w:pPr>
            <w:r w:rsidRPr="004B4839">
              <w:rPr>
                <w:b/>
                <w:bCs/>
                <w:sz w:val="22"/>
                <w:szCs w:val="22"/>
              </w:rPr>
              <w:t>12 -19</w:t>
            </w:r>
          </w:p>
        </w:tc>
      </w:tr>
      <w:tr w:rsidR="00322A55" w:rsidRPr="000719F0" w14:paraId="63CA87AC" w14:textId="77777777" w:rsidTr="00B4342B">
        <w:trPr>
          <w:trHeight w:val="834"/>
        </w:trPr>
        <w:tc>
          <w:tcPr>
            <w:tcW w:w="6487" w:type="dxa"/>
            <w:tcBorders>
              <w:top w:val="single" w:sz="4" w:space="0" w:color="auto"/>
              <w:left w:val="single" w:sz="4" w:space="0" w:color="auto"/>
              <w:bottom w:val="single" w:sz="4" w:space="0" w:color="auto"/>
              <w:right w:val="single" w:sz="4" w:space="0" w:color="auto"/>
            </w:tcBorders>
          </w:tcPr>
          <w:p w14:paraId="59A30709" w14:textId="77777777" w:rsidR="003011E7" w:rsidRPr="000719F0" w:rsidRDefault="003D09BE" w:rsidP="00757A1A">
            <w:pPr>
              <w:spacing w:after="120"/>
              <w:ind w:left="284"/>
              <w:rPr>
                <w:b/>
              </w:rPr>
            </w:pPr>
            <w:r w:rsidRPr="000719F0">
              <w:rPr>
                <w:b/>
              </w:rPr>
              <w:t xml:space="preserve">Substantial </w:t>
            </w:r>
            <w:r w:rsidR="00AB1E17" w:rsidRPr="000719F0">
              <w:rPr>
                <w:b/>
              </w:rPr>
              <w:t>Performance</w:t>
            </w:r>
            <w:r w:rsidR="00F2154F" w:rsidRPr="000719F0">
              <w:rPr>
                <w:b/>
              </w:rPr>
              <w:t xml:space="preserve"> </w:t>
            </w:r>
          </w:p>
          <w:p w14:paraId="5E51B81D" w14:textId="77777777" w:rsidR="003D09BE" w:rsidRPr="000719F0" w:rsidRDefault="00F2154F" w:rsidP="00757A1A">
            <w:pPr>
              <w:spacing w:after="120"/>
              <w:ind w:left="284"/>
              <w:rPr>
                <w:b/>
                <w:sz w:val="22"/>
                <w:szCs w:val="22"/>
              </w:rPr>
            </w:pPr>
            <w:r w:rsidRPr="000719F0">
              <w:rPr>
                <w:sz w:val="22"/>
                <w:szCs w:val="22"/>
              </w:rPr>
              <w:t>(</w:t>
            </w:r>
            <w:r w:rsidR="003011E7" w:rsidRPr="000719F0">
              <w:rPr>
                <w:sz w:val="22"/>
                <w:szCs w:val="22"/>
              </w:rPr>
              <w:t>B</w:t>
            </w:r>
            <w:r w:rsidRPr="000719F0">
              <w:rPr>
                <w:sz w:val="22"/>
                <w:szCs w:val="22"/>
              </w:rPr>
              <w:t>roadly aligned with expectations at Associate Professor level)</w:t>
            </w:r>
          </w:p>
          <w:p w14:paraId="00111432" w14:textId="77777777" w:rsidR="00757A1A" w:rsidRPr="000719F0" w:rsidRDefault="00F2154F" w:rsidP="001B1702">
            <w:pPr>
              <w:pStyle w:val="ListParagraph"/>
              <w:numPr>
                <w:ilvl w:val="0"/>
                <w:numId w:val="22"/>
              </w:numPr>
              <w:spacing w:after="120"/>
              <w:rPr>
                <w:bCs/>
                <w:sz w:val="22"/>
                <w:szCs w:val="22"/>
              </w:rPr>
            </w:pPr>
            <w:r w:rsidRPr="000719F0">
              <w:rPr>
                <w:sz w:val="22"/>
                <w:szCs w:val="22"/>
              </w:rPr>
              <w:t xml:space="preserve">Substantial achievement, </w:t>
            </w:r>
            <w:r w:rsidR="00AB1E17" w:rsidRPr="000719F0">
              <w:rPr>
                <w:sz w:val="22"/>
                <w:szCs w:val="22"/>
              </w:rPr>
              <w:t xml:space="preserve">but </w:t>
            </w:r>
            <w:r w:rsidRPr="000719F0">
              <w:rPr>
                <w:sz w:val="22"/>
                <w:szCs w:val="22"/>
              </w:rPr>
              <w:t>evidenced across a limited subset of dimensions of the Domain</w:t>
            </w:r>
            <w:r w:rsidR="00F75708" w:rsidRPr="000719F0">
              <w:rPr>
                <w:sz w:val="22"/>
                <w:szCs w:val="22"/>
              </w:rPr>
              <w:t xml:space="preserve">, and/or relatively </w:t>
            </w:r>
            <w:r w:rsidR="0037419D" w:rsidRPr="000719F0">
              <w:rPr>
                <w:sz w:val="22"/>
                <w:szCs w:val="22"/>
              </w:rPr>
              <w:t>recently.</w:t>
            </w:r>
          </w:p>
        </w:tc>
        <w:tc>
          <w:tcPr>
            <w:tcW w:w="1134" w:type="dxa"/>
            <w:tcBorders>
              <w:top w:val="single" w:sz="4" w:space="0" w:color="auto"/>
              <w:left w:val="single" w:sz="4" w:space="0" w:color="auto"/>
              <w:bottom w:val="single" w:sz="4" w:space="0" w:color="auto"/>
              <w:right w:val="single" w:sz="4" w:space="0" w:color="auto"/>
            </w:tcBorders>
            <w:vAlign w:val="center"/>
          </w:tcPr>
          <w:p w14:paraId="2A40659B" w14:textId="77777777" w:rsidR="00757A1A" w:rsidRPr="000719F0" w:rsidRDefault="00757A1A" w:rsidP="00757A1A">
            <w:pPr>
              <w:jc w:val="center"/>
              <w:rPr>
                <w:b/>
                <w:bCs/>
                <w:sz w:val="22"/>
                <w:szCs w:val="22"/>
              </w:rPr>
            </w:pPr>
            <w:r w:rsidRPr="000719F0">
              <w:rPr>
                <w:b/>
                <w:bCs/>
                <w:sz w:val="22"/>
                <w:szCs w:val="22"/>
              </w:rPr>
              <w:t>40-54</w:t>
            </w:r>
          </w:p>
        </w:tc>
        <w:tc>
          <w:tcPr>
            <w:tcW w:w="1134" w:type="dxa"/>
            <w:tcBorders>
              <w:top w:val="single" w:sz="4" w:space="0" w:color="auto"/>
              <w:left w:val="single" w:sz="4" w:space="0" w:color="auto"/>
              <w:bottom w:val="single" w:sz="4" w:space="0" w:color="auto"/>
              <w:right w:val="single" w:sz="4" w:space="0" w:color="auto"/>
            </w:tcBorders>
            <w:vAlign w:val="center"/>
          </w:tcPr>
          <w:p w14:paraId="0386C1EE" w14:textId="77777777" w:rsidR="00757A1A" w:rsidRPr="000719F0" w:rsidRDefault="00757A1A" w:rsidP="00757A1A">
            <w:pPr>
              <w:jc w:val="center"/>
              <w:rPr>
                <w:b/>
                <w:bCs/>
                <w:sz w:val="22"/>
                <w:szCs w:val="22"/>
              </w:rPr>
            </w:pPr>
            <w:r w:rsidRPr="000719F0">
              <w:rPr>
                <w:b/>
                <w:bCs/>
                <w:sz w:val="22"/>
                <w:szCs w:val="22"/>
              </w:rPr>
              <w:t>20-26</w:t>
            </w:r>
          </w:p>
        </w:tc>
      </w:tr>
      <w:tr w:rsidR="00322A55" w:rsidRPr="000719F0" w14:paraId="5F0A4F3D" w14:textId="77777777" w:rsidTr="00B4342B">
        <w:trPr>
          <w:trHeight w:val="834"/>
        </w:trPr>
        <w:tc>
          <w:tcPr>
            <w:tcW w:w="6487" w:type="dxa"/>
            <w:tcBorders>
              <w:top w:val="single" w:sz="4" w:space="0" w:color="auto"/>
              <w:left w:val="single" w:sz="4" w:space="0" w:color="auto"/>
              <w:bottom w:val="single" w:sz="4" w:space="0" w:color="auto"/>
              <w:right w:val="single" w:sz="4" w:space="0" w:color="auto"/>
            </w:tcBorders>
          </w:tcPr>
          <w:p w14:paraId="6BC3C4DF" w14:textId="77777777" w:rsidR="00722891" w:rsidRPr="000719F0" w:rsidRDefault="00722891" w:rsidP="00F63540">
            <w:pPr>
              <w:ind w:left="284"/>
              <w:rPr>
                <w:sz w:val="22"/>
                <w:szCs w:val="22"/>
              </w:rPr>
            </w:pPr>
          </w:p>
          <w:p w14:paraId="506494B9" w14:textId="77777777" w:rsidR="00F2154F" w:rsidRPr="000719F0" w:rsidRDefault="00F75708" w:rsidP="00F63540">
            <w:pPr>
              <w:ind w:left="284"/>
              <w:rPr>
                <w:bCs/>
                <w:sz w:val="22"/>
                <w:szCs w:val="22"/>
              </w:rPr>
            </w:pPr>
            <w:r w:rsidRPr="000719F0">
              <w:rPr>
                <w:sz w:val="22"/>
                <w:szCs w:val="22"/>
              </w:rPr>
              <w:t xml:space="preserve">b) Sustained substantial </w:t>
            </w:r>
            <w:r w:rsidR="00F2154F" w:rsidRPr="000719F0">
              <w:rPr>
                <w:sz w:val="22"/>
                <w:szCs w:val="22"/>
              </w:rPr>
              <w:t>achievement evidenced:</w:t>
            </w:r>
          </w:p>
          <w:p w14:paraId="3DAA64D5" w14:textId="77777777" w:rsidR="00F2154F" w:rsidRPr="000719F0" w:rsidRDefault="00F2154F" w:rsidP="00722891">
            <w:pPr>
              <w:spacing w:after="120"/>
              <w:ind w:left="880" w:hanging="171"/>
              <w:rPr>
                <w:bCs/>
                <w:sz w:val="22"/>
                <w:szCs w:val="22"/>
              </w:rPr>
            </w:pPr>
            <w:r w:rsidRPr="000719F0">
              <w:rPr>
                <w:sz w:val="22"/>
                <w:szCs w:val="22"/>
              </w:rPr>
              <w:lastRenderedPageBreak/>
              <w:t>- across the Quality and Produc</w:t>
            </w:r>
            <w:r w:rsidR="001B1702" w:rsidRPr="000719F0">
              <w:rPr>
                <w:sz w:val="22"/>
                <w:szCs w:val="22"/>
              </w:rPr>
              <w:t xml:space="preserve">tivity dimension  (Domain 1 &amp;2) </w:t>
            </w:r>
            <w:r w:rsidR="003B2259" w:rsidRPr="000719F0">
              <w:rPr>
                <w:sz w:val="22"/>
                <w:szCs w:val="22"/>
              </w:rPr>
              <w:t>OR</w:t>
            </w:r>
            <w:r w:rsidRPr="000719F0">
              <w:rPr>
                <w:sz w:val="22"/>
                <w:szCs w:val="22"/>
              </w:rPr>
              <w:t xml:space="preserve"> the Leadership and Responsibility dimension (Domain 3),</w:t>
            </w:r>
          </w:p>
          <w:p w14:paraId="4CEB213C" w14:textId="77777777" w:rsidR="00F2154F" w:rsidRPr="000719F0" w:rsidRDefault="00F2154F" w:rsidP="00722891">
            <w:pPr>
              <w:spacing w:after="120"/>
              <w:ind w:left="880" w:hanging="171"/>
              <w:rPr>
                <w:sz w:val="22"/>
                <w:szCs w:val="22"/>
              </w:rPr>
            </w:pPr>
            <w:r w:rsidRPr="000719F0">
              <w:rPr>
                <w:sz w:val="22"/>
                <w:szCs w:val="22"/>
              </w:rPr>
              <w:t xml:space="preserve">but also </w:t>
            </w:r>
          </w:p>
          <w:p w14:paraId="7366DD2D" w14:textId="77777777" w:rsidR="00F2154F" w:rsidRPr="000719F0" w:rsidRDefault="00F2154F" w:rsidP="00722891">
            <w:pPr>
              <w:pStyle w:val="ListParagraph"/>
              <w:numPr>
                <w:ilvl w:val="2"/>
                <w:numId w:val="2"/>
              </w:numPr>
              <w:spacing w:after="120"/>
              <w:ind w:left="880" w:hanging="171"/>
              <w:rPr>
                <w:bCs/>
                <w:sz w:val="22"/>
                <w:szCs w:val="22"/>
              </w:rPr>
            </w:pPr>
            <w:r w:rsidRPr="000719F0">
              <w:rPr>
                <w:sz w:val="22"/>
                <w:szCs w:val="22"/>
              </w:rPr>
              <w:t>across several</w:t>
            </w:r>
            <w:r w:rsidR="00AB1E17" w:rsidRPr="000719F0">
              <w:rPr>
                <w:sz w:val="22"/>
                <w:szCs w:val="22"/>
              </w:rPr>
              <w:t>/all</w:t>
            </w:r>
            <w:r w:rsidRPr="000719F0">
              <w:rPr>
                <w:sz w:val="22"/>
                <w:szCs w:val="22"/>
              </w:rPr>
              <w:t xml:space="preserve"> other dimensions of the Domain being scored  </w:t>
            </w:r>
          </w:p>
        </w:tc>
        <w:tc>
          <w:tcPr>
            <w:tcW w:w="1134" w:type="dxa"/>
            <w:tcBorders>
              <w:top w:val="single" w:sz="4" w:space="0" w:color="auto"/>
              <w:left w:val="single" w:sz="4" w:space="0" w:color="auto"/>
              <w:bottom w:val="single" w:sz="4" w:space="0" w:color="auto"/>
              <w:right w:val="single" w:sz="4" w:space="0" w:color="auto"/>
            </w:tcBorders>
            <w:vAlign w:val="center"/>
          </w:tcPr>
          <w:p w14:paraId="4C3FF425" w14:textId="77777777" w:rsidR="00757A1A" w:rsidRPr="000719F0" w:rsidRDefault="00757A1A" w:rsidP="00757A1A">
            <w:pPr>
              <w:jc w:val="center"/>
              <w:rPr>
                <w:b/>
                <w:bCs/>
                <w:sz w:val="22"/>
                <w:szCs w:val="22"/>
              </w:rPr>
            </w:pPr>
            <w:r w:rsidRPr="000719F0">
              <w:rPr>
                <w:b/>
                <w:bCs/>
                <w:sz w:val="22"/>
                <w:szCs w:val="22"/>
              </w:rPr>
              <w:lastRenderedPageBreak/>
              <w:t>55 – 69</w:t>
            </w:r>
          </w:p>
          <w:p w14:paraId="4C85FF64" w14:textId="77777777" w:rsidR="00757A1A" w:rsidRPr="000719F0" w:rsidRDefault="00757A1A" w:rsidP="00757A1A">
            <w:pPr>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A371E6" w14:textId="77777777" w:rsidR="00757A1A" w:rsidRPr="000719F0" w:rsidRDefault="00757A1A" w:rsidP="00B04B44">
            <w:pPr>
              <w:jc w:val="center"/>
              <w:rPr>
                <w:b/>
                <w:bCs/>
                <w:sz w:val="22"/>
                <w:szCs w:val="22"/>
              </w:rPr>
            </w:pPr>
            <w:r w:rsidRPr="000719F0">
              <w:rPr>
                <w:b/>
                <w:bCs/>
                <w:sz w:val="22"/>
                <w:szCs w:val="22"/>
              </w:rPr>
              <w:t>27-34</w:t>
            </w:r>
          </w:p>
          <w:p w14:paraId="585564D6" w14:textId="77777777" w:rsidR="001B1702" w:rsidRPr="000719F0" w:rsidRDefault="001B1702" w:rsidP="001B1702">
            <w:pPr>
              <w:rPr>
                <w:b/>
                <w:bCs/>
                <w:sz w:val="22"/>
                <w:szCs w:val="22"/>
              </w:rPr>
            </w:pPr>
          </w:p>
        </w:tc>
      </w:tr>
      <w:tr w:rsidR="00322A55" w:rsidRPr="000719F0" w14:paraId="510D7EC4" w14:textId="77777777" w:rsidTr="00B4342B">
        <w:trPr>
          <w:trHeight w:val="834"/>
        </w:trPr>
        <w:tc>
          <w:tcPr>
            <w:tcW w:w="6487" w:type="dxa"/>
            <w:tcBorders>
              <w:top w:val="single" w:sz="4" w:space="0" w:color="auto"/>
              <w:left w:val="single" w:sz="4" w:space="0" w:color="auto"/>
              <w:bottom w:val="single" w:sz="4" w:space="0" w:color="auto"/>
              <w:right w:val="single" w:sz="4" w:space="0" w:color="auto"/>
            </w:tcBorders>
          </w:tcPr>
          <w:p w14:paraId="298ECDC6" w14:textId="77777777" w:rsidR="00F63540" w:rsidRPr="004B4839" w:rsidRDefault="00757A1A" w:rsidP="00757A1A">
            <w:pPr>
              <w:spacing w:after="120"/>
              <w:ind w:left="284"/>
              <w:rPr>
                <w:sz w:val="22"/>
                <w:szCs w:val="22"/>
              </w:rPr>
            </w:pPr>
            <w:r w:rsidRPr="004B4839">
              <w:rPr>
                <w:b/>
                <w:bCs/>
                <w:sz w:val="22"/>
                <w:szCs w:val="22"/>
              </w:rPr>
              <w:t>Outstanding</w:t>
            </w:r>
            <w:r w:rsidRPr="004B4839">
              <w:rPr>
                <w:b/>
                <w:sz w:val="22"/>
                <w:szCs w:val="22"/>
              </w:rPr>
              <w:t xml:space="preserve"> </w:t>
            </w:r>
            <w:r w:rsidR="00AB1E17" w:rsidRPr="004B4839">
              <w:rPr>
                <w:b/>
                <w:sz w:val="22"/>
                <w:szCs w:val="22"/>
              </w:rPr>
              <w:t>Performance</w:t>
            </w:r>
            <w:r w:rsidR="00F75708" w:rsidRPr="004B4839">
              <w:rPr>
                <w:b/>
                <w:sz w:val="22"/>
                <w:szCs w:val="22"/>
              </w:rPr>
              <w:t xml:space="preserve"> </w:t>
            </w:r>
          </w:p>
          <w:p w14:paraId="6678ED02" w14:textId="77777777" w:rsidR="00757A1A" w:rsidRPr="004B4839" w:rsidRDefault="00F63540" w:rsidP="00757A1A">
            <w:pPr>
              <w:spacing w:after="120"/>
              <w:ind w:left="284"/>
              <w:rPr>
                <w:b/>
                <w:sz w:val="22"/>
                <w:szCs w:val="22"/>
              </w:rPr>
            </w:pPr>
            <w:r w:rsidRPr="004B4839">
              <w:rPr>
                <w:sz w:val="22"/>
                <w:szCs w:val="22"/>
              </w:rPr>
              <w:t>B</w:t>
            </w:r>
            <w:r w:rsidR="00F75708" w:rsidRPr="004B4839">
              <w:rPr>
                <w:sz w:val="22"/>
                <w:szCs w:val="22"/>
              </w:rPr>
              <w:t>roadly aligned with expectations at Professor level for the Domain being scored)</w:t>
            </w:r>
            <w:r w:rsidRPr="004B4839">
              <w:rPr>
                <w:sz w:val="22"/>
                <w:szCs w:val="22"/>
              </w:rPr>
              <w:t xml:space="preserve"> </w:t>
            </w:r>
          </w:p>
          <w:p w14:paraId="48295BE3" w14:textId="77777777" w:rsidR="00F75708" w:rsidRPr="004B4839" w:rsidRDefault="00F75708" w:rsidP="00F75708">
            <w:pPr>
              <w:spacing w:after="120"/>
              <w:ind w:left="313"/>
              <w:rPr>
                <w:bCs/>
                <w:sz w:val="22"/>
                <w:szCs w:val="22"/>
              </w:rPr>
            </w:pPr>
            <w:r w:rsidRPr="004B4839">
              <w:rPr>
                <w:sz w:val="22"/>
                <w:szCs w:val="22"/>
              </w:rPr>
              <w:t>Outstanding achievement, evidenced across the Quality and Productivity dimension  (Domain 1 &amp;2)</w:t>
            </w:r>
            <w:r w:rsidR="00886A35" w:rsidRPr="004B4839">
              <w:rPr>
                <w:sz w:val="22"/>
                <w:szCs w:val="22"/>
              </w:rPr>
              <w:t xml:space="preserve"> </w:t>
            </w:r>
            <w:r w:rsidR="003B2259" w:rsidRPr="004B4839">
              <w:rPr>
                <w:sz w:val="22"/>
                <w:szCs w:val="22"/>
              </w:rPr>
              <w:t>OR</w:t>
            </w:r>
            <w:r w:rsidRPr="004B4839">
              <w:rPr>
                <w:sz w:val="22"/>
                <w:szCs w:val="22"/>
              </w:rPr>
              <w:t xml:space="preserve"> the Leadership and Responsibility dimension (Domain 3),</w:t>
            </w:r>
          </w:p>
          <w:p w14:paraId="75B6FE76" w14:textId="77777777" w:rsidR="00F75708" w:rsidRPr="004B4839" w:rsidRDefault="00F75708" w:rsidP="00F75708">
            <w:pPr>
              <w:spacing w:after="120"/>
              <w:ind w:left="313"/>
              <w:rPr>
                <w:sz w:val="22"/>
                <w:szCs w:val="22"/>
              </w:rPr>
            </w:pPr>
            <w:r w:rsidRPr="004B4839">
              <w:rPr>
                <w:sz w:val="22"/>
                <w:szCs w:val="22"/>
              </w:rPr>
              <w:t xml:space="preserve">but also </w:t>
            </w:r>
          </w:p>
          <w:p w14:paraId="084CDD65" w14:textId="77777777" w:rsidR="00757A1A" w:rsidRPr="000719F0" w:rsidRDefault="00F75708" w:rsidP="00F75708">
            <w:pPr>
              <w:spacing w:after="120"/>
              <w:ind w:left="313"/>
              <w:rPr>
                <w:sz w:val="22"/>
                <w:szCs w:val="22"/>
              </w:rPr>
            </w:pPr>
            <w:r w:rsidRPr="004B4839">
              <w:rPr>
                <w:sz w:val="22"/>
                <w:szCs w:val="22"/>
              </w:rPr>
              <w:t xml:space="preserve">-  </w:t>
            </w:r>
            <w:r w:rsidR="0037419D" w:rsidRPr="004B4839">
              <w:rPr>
                <w:sz w:val="22"/>
                <w:szCs w:val="22"/>
              </w:rPr>
              <w:t>across</w:t>
            </w:r>
            <w:r w:rsidRPr="004B4839">
              <w:rPr>
                <w:sz w:val="22"/>
                <w:szCs w:val="22"/>
              </w:rPr>
              <w:t xml:space="preserve"> several</w:t>
            </w:r>
            <w:r w:rsidR="00AB1E17" w:rsidRPr="004B4839">
              <w:rPr>
                <w:sz w:val="22"/>
                <w:szCs w:val="22"/>
              </w:rPr>
              <w:t>/all</w:t>
            </w:r>
            <w:r w:rsidRPr="004B4839">
              <w:rPr>
                <w:sz w:val="22"/>
                <w:szCs w:val="22"/>
              </w:rPr>
              <w:t xml:space="preserve"> other dimensions of the Domain.</w:t>
            </w:r>
          </w:p>
        </w:tc>
        <w:tc>
          <w:tcPr>
            <w:tcW w:w="1134" w:type="dxa"/>
            <w:tcBorders>
              <w:top w:val="single" w:sz="4" w:space="0" w:color="auto"/>
              <w:left w:val="single" w:sz="4" w:space="0" w:color="auto"/>
              <w:bottom w:val="single" w:sz="4" w:space="0" w:color="auto"/>
              <w:right w:val="single" w:sz="4" w:space="0" w:color="auto"/>
            </w:tcBorders>
            <w:vAlign w:val="center"/>
          </w:tcPr>
          <w:p w14:paraId="07D62E28" w14:textId="77777777" w:rsidR="00757A1A" w:rsidRPr="000719F0" w:rsidRDefault="00757A1A" w:rsidP="00757A1A">
            <w:pPr>
              <w:jc w:val="center"/>
              <w:rPr>
                <w:b/>
                <w:bCs/>
                <w:sz w:val="22"/>
                <w:szCs w:val="22"/>
              </w:rPr>
            </w:pPr>
            <w:r w:rsidRPr="000719F0">
              <w:rPr>
                <w:b/>
                <w:bCs/>
                <w:sz w:val="22"/>
                <w:szCs w:val="22"/>
              </w:rPr>
              <w:t>70 - 84</w:t>
            </w:r>
          </w:p>
        </w:tc>
        <w:tc>
          <w:tcPr>
            <w:tcW w:w="1134" w:type="dxa"/>
            <w:tcBorders>
              <w:top w:val="single" w:sz="4" w:space="0" w:color="auto"/>
              <w:left w:val="single" w:sz="4" w:space="0" w:color="auto"/>
              <w:bottom w:val="single" w:sz="4" w:space="0" w:color="auto"/>
              <w:right w:val="single" w:sz="4" w:space="0" w:color="auto"/>
            </w:tcBorders>
            <w:vAlign w:val="center"/>
          </w:tcPr>
          <w:p w14:paraId="3EB56C6E" w14:textId="77777777" w:rsidR="00757A1A" w:rsidRPr="000719F0" w:rsidRDefault="00757A1A" w:rsidP="00757A1A">
            <w:pPr>
              <w:jc w:val="center"/>
              <w:rPr>
                <w:b/>
                <w:bCs/>
                <w:sz w:val="22"/>
                <w:szCs w:val="22"/>
              </w:rPr>
            </w:pPr>
            <w:r w:rsidRPr="000719F0">
              <w:rPr>
                <w:b/>
                <w:bCs/>
                <w:sz w:val="22"/>
                <w:szCs w:val="22"/>
              </w:rPr>
              <w:t>35 – 42</w:t>
            </w:r>
          </w:p>
        </w:tc>
      </w:tr>
      <w:tr w:rsidR="005E55D3" w:rsidRPr="000719F0" w14:paraId="31B16DB4" w14:textId="77777777" w:rsidTr="00B4342B">
        <w:trPr>
          <w:trHeight w:val="834"/>
        </w:trPr>
        <w:tc>
          <w:tcPr>
            <w:tcW w:w="6487" w:type="dxa"/>
            <w:tcBorders>
              <w:top w:val="single" w:sz="4" w:space="0" w:color="auto"/>
              <w:left w:val="single" w:sz="4" w:space="0" w:color="auto"/>
              <w:bottom w:val="single" w:sz="4" w:space="0" w:color="auto"/>
              <w:right w:val="single" w:sz="4" w:space="0" w:color="auto"/>
            </w:tcBorders>
          </w:tcPr>
          <w:p w14:paraId="0DC517FF" w14:textId="77777777" w:rsidR="00F63540" w:rsidRPr="000719F0" w:rsidRDefault="00757A1A" w:rsidP="00757A1A">
            <w:pPr>
              <w:spacing w:after="120"/>
              <w:ind w:left="284"/>
              <w:rPr>
                <w:b/>
              </w:rPr>
            </w:pPr>
            <w:r w:rsidRPr="000719F0">
              <w:rPr>
                <w:b/>
              </w:rPr>
              <w:t>Exceptional</w:t>
            </w:r>
            <w:r w:rsidR="003D09BE" w:rsidRPr="000719F0">
              <w:rPr>
                <w:b/>
              </w:rPr>
              <w:t xml:space="preserve"> </w:t>
            </w:r>
            <w:r w:rsidR="00AB1E17" w:rsidRPr="000719F0">
              <w:rPr>
                <w:b/>
              </w:rPr>
              <w:t>Performance</w:t>
            </w:r>
            <w:r w:rsidR="00F75708" w:rsidRPr="000719F0">
              <w:rPr>
                <w:b/>
              </w:rPr>
              <w:t xml:space="preserve"> </w:t>
            </w:r>
          </w:p>
          <w:p w14:paraId="5D364F9A" w14:textId="77777777" w:rsidR="00757A1A" w:rsidRPr="004B4839" w:rsidRDefault="00F75708" w:rsidP="00757A1A">
            <w:pPr>
              <w:spacing w:after="120"/>
              <w:ind w:left="284"/>
              <w:rPr>
                <w:b/>
                <w:sz w:val="22"/>
                <w:szCs w:val="22"/>
              </w:rPr>
            </w:pPr>
            <w:r w:rsidRPr="004B4839">
              <w:rPr>
                <w:sz w:val="22"/>
                <w:szCs w:val="22"/>
              </w:rPr>
              <w:t>(</w:t>
            </w:r>
            <w:r w:rsidR="00F63540" w:rsidRPr="004B4839">
              <w:rPr>
                <w:sz w:val="22"/>
                <w:szCs w:val="22"/>
              </w:rPr>
              <w:t>B</w:t>
            </w:r>
            <w:r w:rsidRPr="004B4839">
              <w:rPr>
                <w:sz w:val="22"/>
                <w:szCs w:val="22"/>
              </w:rPr>
              <w:t xml:space="preserve">roadly aligned with expectations at Full Professor level </w:t>
            </w:r>
          </w:p>
          <w:p w14:paraId="0798A91B" w14:textId="77777777" w:rsidR="00F75708" w:rsidRPr="004B4839" w:rsidRDefault="00F75708" w:rsidP="00F63540">
            <w:pPr>
              <w:spacing w:after="120"/>
              <w:ind w:left="313"/>
              <w:rPr>
                <w:bCs/>
                <w:sz w:val="22"/>
                <w:szCs w:val="22"/>
              </w:rPr>
            </w:pPr>
            <w:r w:rsidRPr="004B4839">
              <w:rPr>
                <w:sz w:val="22"/>
                <w:szCs w:val="22"/>
              </w:rPr>
              <w:t xml:space="preserve">Exceptional Achievement, evidenced across the Quality and Productivity dimension  (Domain 1 &amp;2) </w:t>
            </w:r>
            <w:r w:rsidR="003B2259" w:rsidRPr="004B4839">
              <w:rPr>
                <w:sz w:val="22"/>
                <w:szCs w:val="22"/>
              </w:rPr>
              <w:t>OR</w:t>
            </w:r>
            <w:r w:rsidR="005E55D3" w:rsidRPr="004B4839">
              <w:rPr>
                <w:sz w:val="22"/>
                <w:szCs w:val="22"/>
              </w:rPr>
              <w:t xml:space="preserve"> </w:t>
            </w:r>
            <w:r w:rsidRPr="004B4839">
              <w:rPr>
                <w:sz w:val="22"/>
                <w:szCs w:val="22"/>
              </w:rPr>
              <w:t>the Leadership and Responsibility dimension (Domain 3),</w:t>
            </w:r>
          </w:p>
          <w:p w14:paraId="069C2257" w14:textId="77777777" w:rsidR="00F75708" w:rsidRPr="004B4839" w:rsidRDefault="00F75708" w:rsidP="003B2259">
            <w:pPr>
              <w:spacing w:after="120"/>
              <w:ind w:left="880" w:hanging="171"/>
              <w:rPr>
                <w:sz w:val="22"/>
                <w:szCs w:val="22"/>
              </w:rPr>
            </w:pPr>
            <w:r w:rsidRPr="004B4839">
              <w:rPr>
                <w:sz w:val="22"/>
                <w:szCs w:val="22"/>
              </w:rPr>
              <w:t xml:space="preserve">but also </w:t>
            </w:r>
          </w:p>
          <w:p w14:paraId="2EDE198E" w14:textId="77777777" w:rsidR="00757A1A" w:rsidRPr="000719F0" w:rsidRDefault="00F75708" w:rsidP="003B2259">
            <w:pPr>
              <w:spacing w:after="120"/>
              <w:ind w:left="284"/>
              <w:rPr>
                <w:bCs/>
                <w:sz w:val="22"/>
                <w:szCs w:val="22"/>
              </w:rPr>
            </w:pPr>
            <w:r w:rsidRPr="004B4839">
              <w:rPr>
                <w:sz w:val="22"/>
                <w:szCs w:val="22"/>
              </w:rPr>
              <w:t xml:space="preserve">-  </w:t>
            </w:r>
            <w:r w:rsidR="0037419D" w:rsidRPr="004B4839">
              <w:rPr>
                <w:sz w:val="22"/>
                <w:szCs w:val="22"/>
              </w:rPr>
              <w:t>across</w:t>
            </w:r>
            <w:r w:rsidRPr="004B4839">
              <w:rPr>
                <w:sz w:val="22"/>
                <w:szCs w:val="22"/>
              </w:rPr>
              <w:t xml:space="preserve"> several</w:t>
            </w:r>
            <w:r w:rsidR="00AB1E17" w:rsidRPr="004B4839">
              <w:rPr>
                <w:sz w:val="22"/>
                <w:szCs w:val="22"/>
              </w:rPr>
              <w:t>/all</w:t>
            </w:r>
            <w:r w:rsidRPr="004B4839">
              <w:rPr>
                <w:sz w:val="22"/>
                <w:szCs w:val="22"/>
              </w:rPr>
              <w:t xml:space="preserve"> other dimensions of the Domain.</w:t>
            </w:r>
          </w:p>
        </w:tc>
        <w:tc>
          <w:tcPr>
            <w:tcW w:w="1134" w:type="dxa"/>
            <w:tcBorders>
              <w:top w:val="single" w:sz="4" w:space="0" w:color="auto"/>
              <w:left w:val="single" w:sz="4" w:space="0" w:color="auto"/>
              <w:bottom w:val="single" w:sz="4" w:space="0" w:color="auto"/>
              <w:right w:val="single" w:sz="4" w:space="0" w:color="auto"/>
            </w:tcBorders>
            <w:vAlign w:val="center"/>
          </w:tcPr>
          <w:p w14:paraId="19872E09" w14:textId="77777777" w:rsidR="00757A1A" w:rsidRPr="000719F0" w:rsidRDefault="00757A1A" w:rsidP="00757A1A">
            <w:pPr>
              <w:jc w:val="center"/>
              <w:rPr>
                <w:b/>
                <w:bCs/>
                <w:sz w:val="22"/>
                <w:szCs w:val="22"/>
              </w:rPr>
            </w:pPr>
            <w:r w:rsidRPr="000719F0">
              <w:rPr>
                <w:b/>
                <w:bCs/>
                <w:sz w:val="22"/>
                <w:szCs w:val="22"/>
              </w:rPr>
              <w:t>85-100</w:t>
            </w:r>
          </w:p>
        </w:tc>
        <w:tc>
          <w:tcPr>
            <w:tcW w:w="1134" w:type="dxa"/>
            <w:tcBorders>
              <w:top w:val="single" w:sz="4" w:space="0" w:color="auto"/>
              <w:left w:val="single" w:sz="4" w:space="0" w:color="auto"/>
              <w:bottom w:val="single" w:sz="4" w:space="0" w:color="auto"/>
              <w:right w:val="single" w:sz="4" w:space="0" w:color="auto"/>
            </w:tcBorders>
            <w:vAlign w:val="center"/>
          </w:tcPr>
          <w:p w14:paraId="71FDD3C0" w14:textId="77777777" w:rsidR="00757A1A" w:rsidRPr="000719F0" w:rsidRDefault="00757A1A" w:rsidP="00757A1A">
            <w:pPr>
              <w:jc w:val="center"/>
              <w:rPr>
                <w:b/>
                <w:bCs/>
                <w:sz w:val="22"/>
                <w:szCs w:val="22"/>
              </w:rPr>
            </w:pPr>
            <w:r w:rsidRPr="000719F0">
              <w:rPr>
                <w:b/>
                <w:bCs/>
                <w:sz w:val="22"/>
                <w:szCs w:val="22"/>
              </w:rPr>
              <w:t>42-50</w:t>
            </w:r>
          </w:p>
        </w:tc>
      </w:tr>
    </w:tbl>
    <w:p w14:paraId="7ECA5D17" w14:textId="77777777" w:rsidR="0098662F" w:rsidRPr="000719F0" w:rsidRDefault="0098662F"/>
    <w:p w14:paraId="34623F3B" w14:textId="77777777" w:rsidR="00682134" w:rsidRPr="000719F0" w:rsidRDefault="0098662F">
      <w:pPr>
        <w:rPr>
          <w:b/>
        </w:rPr>
      </w:pPr>
      <w:r w:rsidRPr="000719F0">
        <w:t xml:space="preserve">An applicant’s total score shall be the sum of the three domain scores. </w:t>
      </w:r>
      <w:r w:rsidRPr="000719F0">
        <w:rPr>
          <w:b/>
        </w:rPr>
        <w:t>The total scores shall therefore be positioned on a scale running from 25 to 250.</w:t>
      </w:r>
    </w:p>
    <w:p w14:paraId="38208849" w14:textId="77777777" w:rsidR="00F41F62" w:rsidRPr="000719F0" w:rsidRDefault="00F41F62" w:rsidP="00FA4BCD">
      <w:pPr>
        <w:tabs>
          <w:tab w:val="left" w:pos="1440"/>
          <w:tab w:val="right" w:pos="7560"/>
        </w:tabs>
        <w:spacing w:after="120" w:line="260" w:lineRule="atLeast"/>
        <w:jc w:val="both"/>
        <w:rPr>
          <w:b/>
        </w:rPr>
      </w:pPr>
    </w:p>
    <w:p w14:paraId="531927CB" w14:textId="77777777" w:rsidR="00FA4BCD" w:rsidRPr="000719F0" w:rsidRDefault="00FA4BCD" w:rsidP="00FA4BCD">
      <w:pPr>
        <w:tabs>
          <w:tab w:val="left" w:pos="1440"/>
          <w:tab w:val="right" w:pos="7560"/>
        </w:tabs>
        <w:spacing w:after="120" w:line="260" w:lineRule="atLeast"/>
        <w:jc w:val="both"/>
        <w:rPr>
          <w:b/>
        </w:rPr>
      </w:pPr>
      <w:r w:rsidRPr="000719F0">
        <w:rPr>
          <w:b/>
        </w:rPr>
        <w:t>Eligibility for consideration for promotion</w:t>
      </w:r>
    </w:p>
    <w:p w14:paraId="07187755" w14:textId="77777777" w:rsidR="00D14423" w:rsidRPr="000719F0" w:rsidRDefault="00FA4BCD" w:rsidP="00FA4BCD">
      <w:pPr>
        <w:tabs>
          <w:tab w:val="left" w:pos="1440"/>
          <w:tab w:val="right" w:pos="7560"/>
        </w:tabs>
        <w:spacing w:after="120" w:line="260" w:lineRule="atLeast"/>
        <w:jc w:val="both"/>
      </w:pPr>
      <w:r w:rsidRPr="000719F0">
        <w:t xml:space="preserve">To be deemed eligible for consideration for promotion to Associate Professor an applicant must </w:t>
      </w:r>
      <w:proofErr w:type="gramStart"/>
      <w:r w:rsidRPr="000719F0">
        <w:t>achieve</w:t>
      </w:r>
      <w:r w:rsidR="00152A4A" w:rsidRPr="000719F0">
        <w:t>;</w:t>
      </w:r>
      <w:proofErr w:type="gramEnd"/>
    </w:p>
    <w:p w14:paraId="50A6B086" w14:textId="77777777" w:rsidR="00AD00AF" w:rsidRDefault="00FA4BCD" w:rsidP="00AD00AF">
      <w:pPr>
        <w:pStyle w:val="ListParagraph"/>
        <w:numPr>
          <w:ilvl w:val="0"/>
          <w:numId w:val="28"/>
        </w:numPr>
        <w:tabs>
          <w:tab w:val="left" w:pos="1440"/>
          <w:tab w:val="right" w:pos="7560"/>
        </w:tabs>
        <w:spacing w:line="260" w:lineRule="atLeast"/>
        <w:jc w:val="both"/>
        <w:rPr>
          <w:b/>
        </w:rPr>
      </w:pPr>
      <w:r w:rsidRPr="00F6576D">
        <w:rPr>
          <w:b/>
        </w:rPr>
        <w:t>a total score equal to or greater than 150</w:t>
      </w:r>
    </w:p>
    <w:p w14:paraId="25CEEACF" w14:textId="77777777" w:rsidR="00AD00AF" w:rsidRPr="00AD00AF" w:rsidRDefault="00AD00AF" w:rsidP="00AD00AF">
      <w:pPr>
        <w:pStyle w:val="ListParagraph"/>
        <w:tabs>
          <w:tab w:val="left" w:pos="1440"/>
          <w:tab w:val="right" w:pos="7560"/>
        </w:tabs>
        <w:spacing w:line="260" w:lineRule="atLeast"/>
        <w:jc w:val="both"/>
        <w:rPr>
          <w:b/>
        </w:rPr>
      </w:pPr>
    </w:p>
    <w:p w14:paraId="0E12D0C8" w14:textId="77777777" w:rsidR="00A2360D" w:rsidRDefault="00FA4BCD" w:rsidP="00AD00AF">
      <w:pPr>
        <w:pStyle w:val="ListParagraph"/>
        <w:numPr>
          <w:ilvl w:val="0"/>
          <w:numId w:val="28"/>
        </w:numPr>
        <w:tabs>
          <w:tab w:val="left" w:pos="1440"/>
          <w:tab w:val="right" w:pos="7560"/>
        </w:tabs>
        <w:spacing w:after="120" w:line="260" w:lineRule="atLeast"/>
        <w:jc w:val="both"/>
        <w:rPr>
          <w:b/>
        </w:rPr>
      </w:pPr>
      <w:r w:rsidRPr="00F6576D">
        <w:rPr>
          <w:b/>
        </w:rPr>
        <w:t>a score equal to or greater than 50 in both domains 1 and 2, and</w:t>
      </w:r>
    </w:p>
    <w:p w14:paraId="02E04A5F" w14:textId="77777777" w:rsidR="00AD00AF" w:rsidRPr="00F6576D" w:rsidRDefault="00AD00AF" w:rsidP="00AD00AF">
      <w:pPr>
        <w:pStyle w:val="ListParagraph"/>
        <w:tabs>
          <w:tab w:val="left" w:pos="1440"/>
          <w:tab w:val="right" w:pos="7560"/>
        </w:tabs>
        <w:spacing w:after="120" w:line="260" w:lineRule="atLeast"/>
        <w:jc w:val="both"/>
      </w:pPr>
    </w:p>
    <w:p w14:paraId="7191DD73" w14:textId="77777777" w:rsidR="00A2360D" w:rsidRDefault="00FA4BCD" w:rsidP="00AD00AF">
      <w:pPr>
        <w:pStyle w:val="ListParagraph"/>
        <w:numPr>
          <w:ilvl w:val="0"/>
          <w:numId w:val="28"/>
        </w:numPr>
        <w:tabs>
          <w:tab w:val="left" w:pos="1440"/>
          <w:tab w:val="right" w:pos="7560"/>
        </w:tabs>
        <w:spacing w:after="120" w:line="260" w:lineRule="atLeast"/>
        <w:jc w:val="both"/>
        <w:rPr>
          <w:b/>
        </w:rPr>
      </w:pPr>
      <w:r w:rsidRPr="00F6576D">
        <w:rPr>
          <w:b/>
        </w:rPr>
        <w:t>a score equal to or greater than 25 in domain 3</w:t>
      </w:r>
    </w:p>
    <w:p w14:paraId="03E974CD" w14:textId="77777777" w:rsidR="00AD00AF" w:rsidRPr="00F6576D" w:rsidRDefault="00AD00AF" w:rsidP="00AD00AF">
      <w:pPr>
        <w:pStyle w:val="ListParagraph"/>
        <w:tabs>
          <w:tab w:val="left" w:pos="1440"/>
          <w:tab w:val="right" w:pos="7560"/>
        </w:tabs>
        <w:spacing w:after="120" w:line="260" w:lineRule="atLeast"/>
        <w:jc w:val="both"/>
      </w:pPr>
    </w:p>
    <w:p w14:paraId="2E3295CB" w14:textId="77777777" w:rsidR="003B2259" w:rsidRPr="000719F0" w:rsidRDefault="003B2259" w:rsidP="00AD00AF">
      <w:pPr>
        <w:pStyle w:val="ListParagraph"/>
        <w:numPr>
          <w:ilvl w:val="0"/>
          <w:numId w:val="28"/>
        </w:numPr>
        <w:tabs>
          <w:tab w:val="left" w:pos="1440"/>
          <w:tab w:val="right" w:pos="7560"/>
        </w:tabs>
        <w:spacing w:after="120" w:line="260" w:lineRule="atLeast"/>
        <w:jc w:val="both"/>
      </w:pPr>
      <w:r w:rsidRPr="00F6576D">
        <w:rPr>
          <w:b/>
        </w:rPr>
        <w:t xml:space="preserve">Please note that at the upper end of Assistant Professor the expectation and </w:t>
      </w:r>
      <w:r w:rsidR="00AC7ACE" w:rsidRPr="00F6576D">
        <w:rPr>
          <w:b/>
        </w:rPr>
        <w:t xml:space="preserve">      </w:t>
      </w:r>
      <w:r w:rsidRPr="00F6576D">
        <w:rPr>
          <w:b/>
        </w:rPr>
        <w:t xml:space="preserve">minimum score required for promotion to Associate Professor is 150.   </w:t>
      </w:r>
      <w:r w:rsidR="00B8376D" w:rsidRPr="00F6576D">
        <w:rPr>
          <w:b/>
        </w:rPr>
        <w:t xml:space="preserve">A </w:t>
      </w:r>
      <w:r w:rsidRPr="00F6576D">
        <w:rPr>
          <w:b/>
        </w:rPr>
        <w:t>minimu</w:t>
      </w:r>
      <w:r w:rsidR="00B8376D" w:rsidRPr="00F6576D">
        <w:rPr>
          <w:b/>
        </w:rPr>
        <w:t xml:space="preserve">m score of 50 in Domains 1 &amp; 2 together with </w:t>
      </w:r>
      <w:r w:rsidRPr="00F6576D">
        <w:rPr>
          <w:b/>
        </w:rPr>
        <w:t xml:space="preserve">a </w:t>
      </w:r>
      <w:r w:rsidR="00B8376D" w:rsidRPr="00F6576D">
        <w:rPr>
          <w:b/>
        </w:rPr>
        <w:t xml:space="preserve">minimum </w:t>
      </w:r>
      <w:r w:rsidRPr="00F6576D">
        <w:rPr>
          <w:b/>
        </w:rPr>
        <w:t xml:space="preserve">score of 25 in Domain 3 will not </w:t>
      </w:r>
      <w:r w:rsidR="003C7F9A" w:rsidRPr="00F6576D">
        <w:rPr>
          <w:b/>
        </w:rPr>
        <w:t xml:space="preserve">be considered to have met the threshold for promotion to Associate Professor.  </w:t>
      </w:r>
    </w:p>
    <w:p w14:paraId="65A964DC" w14:textId="77777777" w:rsidR="00F810FE" w:rsidRPr="00F839EC" w:rsidRDefault="00F839EC" w:rsidP="00424A30">
      <w:pPr>
        <w:autoSpaceDE w:val="0"/>
        <w:autoSpaceDN w:val="0"/>
        <w:adjustRightInd w:val="0"/>
        <w:spacing w:after="120"/>
        <w:jc w:val="both"/>
        <w:rPr>
          <w:b/>
          <w:sz w:val="20"/>
          <w:szCs w:val="20"/>
        </w:rPr>
      </w:pPr>
      <w:r w:rsidRPr="00F839EC">
        <w:rPr>
          <w:b/>
          <w:sz w:val="20"/>
          <w:szCs w:val="20"/>
        </w:rPr>
        <w:t>*Please note, past scores of an applicant will not dictate future scores, i.e. each competition is scored based on the current application submitted for review.</w:t>
      </w:r>
    </w:p>
    <w:p w14:paraId="2E8F3D24" w14:textId="77777777" w:rsidR="00F810FE" w:rsidRDefault="00F810FE" w:rsidP="00424A30">
      <w:pPr>
        <w:autoSpaceDE w:val="0"/>
        <w:autoSpaceDN w:val="0"/>
        <w:adjustRightInd w:val="0"/>
        <w:spacing w:after="120"/>
        <w:jc w:val="both"/>
      </w:pPr>
    </w:p>
    <w:p w14:paraId="48295329" w14:textId="77777777" w:rsidR="003C159E" w:rsidRPr="000719F0" w:rsidRDefault="00FA4BCD" w:rsidP="00424A30">
      <w:pPr>
        <w:autoSpaceDE w:val="0"/>
        <w:autoSpaceDN w:val="0"/>
        <w:adjustRightInd w:val="0"/>
        <w:spacing w:after="120"/>
        <w:jc w:val="both"/>
      </w:pPr>
      <w:r w:rsidRPr="00925694">
        <w:t xml:space="preserve">An applicant who has been deemed not to be eligible for consideration for promotion – not having achieved the minimum standard (as defined above) – shall be required to wait for a </w:t>
      </w:r>
      <w:r w:rsidRPr="00925694">
        <w:rPr>
          <w:b/>
        </w:rPr>
        <w:t>nominal period of 2 years</w:t>
      </w:r>
      <w:r w:rsidRPr="00925694">
        <w:t xml:space="preserve"> prior to submitting a further application, i.e. shall be required to wait for the next-plus-one ‘Call for Applications’, essentially skipping one call. Should a situation arise where the University decides not to issue a call the ‘waiting period’ shall take account of that and it shall be assumed that a call has been made.</w:t>
      </w:r>
    </w:p>
    <w:p w14:paraId="746837DD" w14:textId="77777777" w:rsidR="000E5A41" w:rsidRDefault="000E5A41" w:rsidP="00603299">
      <w:pPr>
        <w:tabs>
          <w:tab w:val="left" w:pos="1440"/>
          <w:tab w:val="right" w:pos="7560"/>
        </w:tabs>
        <w:spacing w:after="120" w:line="260" w:lineRule="atLeast"/>
        <w:rPr>
          <w:b/>
          <w:color w:val="000000"/>
          <w:sz w:val="28"/>
          <w:szCs w:val="28"/>
        </w:rPr>
      </w:pPr>
    </w:p>
    <w:p w14:paraId="5D340FAC" w14:textId="77777777" w:rsidR="00603299" w:rsidRPr="000719F0" w:rsidRDefault="00603299" w:rsidP="00603299">
      <w:pPr>
        <w:tabs>
          <w:tab w:val="left" w:pos="1440"/>
          <w:tab w:val="right" w:pos="7560"/>
        </w:tabs>
        <w:spacing w:after="120" w:line="260" w:lineRule="atLeast"/>
      </w:pPr>
      <w:r w:rsidRPr="000719F0">
        <w:rPr>
          <w:b/>
          <w:color w:val="000000"/>
          <w:sz w:val="28"/>
          <w:szCs w:val="28"/>
        </w:rPr>
        <w:t xml:space="preserve">Section IV: </w:t>
      </w:r>
      <w:r w:rsidRPr="000719F0">
        <w:rPr>
          <w:b/>
          <w:bCs/>
          <w:sz w:val="28"/>
          <w:szCs w:val="28"/>
        </w:rPr>
        <w:t>Guidelines – presenting a case for promotion</w:t>
      </w:r>
    </w:p>
    <w:p w14:paraId="314A1306" w14:textId="77777777" w:rsidR="005441BB" w:rsidRPr="000719F0" w:rsidRDefault="00603299" w:rsidP="00424A30">
      <w:pPr>
        <w:spacing w:after="120"/>
        <w:rPr>
          <w:b/>
        </w:rPr>
      </w:pPr>
      <w:r w:rsidRPr="000719F0">
        <w:t xml:space="preserve">This section contains information for applicants applying for promotion to the grade of Associate Professor. It provides a </w:t>
      </w:r>
      <w:r w:rsidRPr="000719F0">
        <w:rPr>
          <w:b/>
        </w:rPr>
        <w:t>guide</w:t>
      </w:r>
      <w:r w:rsidRPr="000719F0">
        <w:t xml:space="preserve"> on how to report activities, their quality, the degree of internal and external recognition, and specific issues and requirements relating to each. The guidelines are designed to assist staff in preparing applications for promotion. </w:t>
      </w:r>
      <w:r w:rsidR="005441BB" w:rsidRPr="000719F0">
        <w:t xml:space="preserve">Applicants are advised to ensure that the information they provide </w:t>
      </w:r>
      <w:r w:rsidR="007A53FF" w:rsidRPr="000719F0">
        <w:t xml:space="preserve">in the application form </w:t>
      </w:r>
      <w:r w:rsidR="005441BB" w:rsidRPr="000719F0">
        <w:t>when making their case for promotion is accurate and specific.</w:t>
      </w:r>
    </w:p>
    <w:p w14:paraId="01C8A958" w14:textId="77777777" w:rsidR="00603299" w:rsidRPr="000719F0" w:rsidRDefault="00603299" w:rsidP="00424A30">
      <w:pPr>
        <w:tabs>
          <w:tab w:val="left" w:pos="1440"/>
          <w:tab w:val="right" w:pos="7560"/>
        </w:tabs>
        <w:spacing w:after="120" w:line="260" w:lineRule="atLeast"/>
        <w:jc w:val="both"/>
      </w:pPr>
      <w:r w:rsidRPr="000719F0">
        <w:t xml:space="preserve">Applicants are advised to refer frequently to the </w:t>
      </w:r>
      <w:r w:rsidRPr="000719F0">
        <w:rPr>
          <w:b/>
        </w:rPr>
        <w:t>Framework for Assessment of Applications in</w:t>
      </w:r>
      <w:r w:rsidRPr="000719F0">
        <w:t xml:space="preserve"> Section III above. The articulation of one’s profile and contribution to the 3 domains in the context of the relevant dimensions (and their descriptors) should greatly assist in the building of a clear and robust application for promotion. </w:t>
      </w:r>
      <w:r w:rsidRPr="000719F0">
        <w:rPr>
          <w:b/>
        </w:rPr>
        <w:t>It should be noted that the Leadership and Responsibility dimension is particularly important for the University</w:t>
      </w:r>
      <w:r w:rsidRPr="000719F0">
        <w:t xml:space="preserve"> and performance along this dimension must be visible in any credible application for promotion to Associate Professor.</w:t>
      </w:r>
    </w:p>
    <w:p w14:paraId="0A15587C" w14:textId="77777777" w:rsidR="00603299" w:rsidRPr="000719F0" w:rsidRDefault="00603299" w:rsidP="00603299">
      <w:pPr>
        <w:autoSpaceDE w:val="0"/>
        <w:autoSpaceDN w:val="0"/>
        <w:adjustRightInd w:val="0"/>
        <w:spacing w:after="120"/>
        <w:jc w:val="both"/>
        <w:rPr>
          <w:b/>
          <w:bCs/>
        </w:rPr>
      </w:pPr>
      <w:r w:rsidRPr="000719F0">
        <w:rPr>
          <w:b/>
          <w:bCs/>
        </w:rPr>
        <w:t>Documenting a case</w:t>
      </w:r>
    </w:p>
    <w:p w14:paraId="6FF03369" w14:textId="77777777" w:rsidR="005441BB" w:rsidRPr="000719F0" w:rsidRDefault="00603299" w:rsidP="00424A30">
      <w:pPr>
        <w:spacing w:after="120"/>
        <w:rPr>
          <w:b/>
        </w:rPr>
      </w:pPr>
      <w:r w:rsidRPr="000719F0">
        <w:t>Applicants making a case for promotion should document the work they have undertaken, their progress and their achievements within each domain with particular reference to the relevant dimensions. In this context, applicants should aim to demonstrate that they have a worthy record of achievement, sustained over time. The level of achievement shall be assessed in relation to the expectations of performance at the Associate Professor level</w:t>
      </w:r>
      <w:r w:rsidRPr="000719F0">
        <w:rPr>
          <w:color w:val="FF0000"/>
        </w:rPr>
        <w:t>.</w:t>
      </w:r>
      <w:r w:rsidR="005441BB" w:rsidRPr="000719F0">
        <w:rPr>
          <w:color w:val="FF0000"/>
        </w:rPr>
        <w:t xml:space="preserve">  </w:t>
      </w:r>
      <w:r w:rsidR="005441BB" w:rsidRPr="000719F0">
        <w:t xml:space="preserve">As referred to earlier, </w:t>
      </w:r>
      <w:r w:rsidR="004528ED" w:rsidRPr="000719F0">
        <w:t>applicants are advised to ensure that the information they provide in t</w:t>
      </w:r>
      <w:r w:rsidR="005E0341" w:rsidRPr="000719F0">
        <w:t xml:space="preserve">he application form when making </w:t>
      </w:r>
      <w:r w:rsidR="004528ED" w:rsidRPr="000719F0">
        <w:t>their case for promotion is accurate and specific.</w:t>
      </w:r>
    </w:p>
    <w:p w14:paraId="6CF133FA" w14:textId="77777777" w:rsidR="00603299" w:rsidRPr="000719F0" w:rsidRDefault="00603299" w:rsidP="00424A30">
      <w:pPr>
        <w:autoSpaceDE w:val="0"/>
        <w:autoSpaceDN w:val="0"/>
        <w:adjustRightInd w:val="0"/>
        <w:spacing w:after="120"/>
        <w:jc w:val="both"/>
      </w:pPr>
      <w:r w:rsidRPr="000719F0">
        <w:t xml:space="preserve">It is strongly advised that applicants should structure their submissions in such a way that assessors (i.e. members of FRP or APC as appropriate) can evaluate an applicant’s case for each domain, using the Framework, mentioned </w:t>
      </w:r>
      <w:proofErr w:type="gramStart"/>
      <w:r w:rsidRPr="000719F0">
        <w:t>earlier</w:t>
      </w:r>
      <w:proofErr w:type="gramEnd"/>
      <w:r w:rsidRPr="000719F0">
        <w:t xml:space="preserve"> and elaborated upon below.</w:t>
      </w:r>
    </w:p>
    <w:p w14:paraId="7C63DDA6" w14:textId="77777777" w:rsidR="00603299" w:rsidRPr="000719F0" w:rsidRDefault="00603299" w:rsidP="00603299">
      <w:pPr>
        <w:numPr>
          <w:ilvl w:val="0"/>
          <w:numId w:val="12"/>
        </w:numPr>
        <w:autoSpaceDE w:val="0"/>
        <w:autoSpaceDN w:val="0"/>
        <w:adjustRightInd w:val="0"/>
        <w:spacing w:after="120"/>
        <w:jc w:val="both"/>
      </w:pPr>
      <w:r w:rsidRPr="000719F0">
        <w:t xml:space="preserve">The work undertaken (the </w:t>
      </w:r>
      <w:r w:rsidRPr="000719F0">
        <w:rPr>
          <w:u w:val="single"/>
        </w:rPr>
        <w:t>quality</w:t>
      </w:r>
      <w:r w:rsidRPr="000719F0">
        <w:t xml:space="preserve"> of content or input) and the outcomes of that work (</w:t>
      </w:r>
      <w:r w:rsidRPr="000719F0">
        <w:rPr>
          <w:u w:val="single"/>
        </w:rPr>
        <w:t>productivity</w:t>
      </w:r>
      <w:r w:rsidRPr="000719F0">
        <w:t>, or results or output).</w:t>
      </w:r>
    </w:p>
    <w:p w14:paraId="1E3B35CC" w14:textId="77777777" w:rsidR="00603299" w:rsidRPr="000719F0" w:rsidRDefault="00603299" w:rsidP="00603299">
      <w:pPr>
        <w:numPr>
          <w:ilvl w:val="0"/>
          <w:numId w:val="12"/>
        </w:numPr>
        <w:autoSpaceDE w:val="0"/>
        <w:autoSpaceDN w:val="0"/>
        <w:adjustRightInd w:val="0"/>
        <w:spacing w:after="120"/>
        <w:jc w:val="both"/>
      </w:pPr>
      <w:r w:rsidRPr="000719F0">
        <w:t>The innovation and creativity involved.</w:t>
      </w:r>
    </w:p>
    <w:p w14:paraId="608B9CC3" w14:textId="77777777" w:rsidR="00603299" w:rsidRPr="000719F0" w:rsidRDefault="00603299" w:rsidP="00603299">
      <w:pPr>
        <w:numPr>
          <w:ilvl w:val="0"/>
          <w:numId w:val="12"/>
        </w:numPr>
        <w:autoSpaceDE w:val="0"/>
        <w:autoSpaceDN w:val="0"/>
        <w:adjustRightInd w:val="0"/>
        <w:spacing w:after="120"/>
        <w:jc w:val="both"/>
      </w:pPr>
      <w:r w:rsidRPr="000719F0">
        <w:t>How this work has led to and / or facilitated knowledge transfer and dissemination.</w:t>
      </w:r>
    </w:p>
    <w:p w14:paraId="6709D3E2" w14:textId="77777777" w:rsidR="00603299" w:rsidRPr="000719F0" w:rsidRDefault="00603299" w:rsidP="00603299">
      <w:pPr>
        <w:numPr>
          <w:ilvl w:val="0"/>
          <w:numId w:val="12"/>
        </w:numPr>
        <w:autoSpaceDE w:val="0"/>
        <w:autoSpaceDN w:val="0"/>
        <w:adjustRightInd w:val="0"/>
        <w:spacing w:after="120"/>
        <w:jc w:val="both"/>
      </w:pPr>
      <w:r w:rsidRPr="000719F0">
        <w:t>How the work is evaluated or recognised by peers, or the broader community</w:t>
      </w:r>
    </w:p>
    <w:p w14:paraId="7F126648" w14:textId="77777777" w:rsidR="00603299" w:rsidRPr="000719F0" w:rsidRDefault="00603299" w:rsidP="00603299">
      <w:pPr>
        <w:autoSpaceDE w:val="0"/>
        <w:autoSpaceDN w:val="0"/>
        <w:adjustRightInd w:val="0"/>
        <w:spacing w:after="120"/>
        <w:ind w:firstLine="720"/>
        <w:jc w:val="both"/>
      </w:pPr>
      <w:r w:rsidRPr="000719F0">
        <w:t>(recognition).</w:t>
      </w:r>
    </w:p>
    <w:p w14:paraId="7FEAC88C" w14:textId="77777777" w:rsidR="00603299" w:rsidRPr="000719F0" w:rsidRDefault="00603299" w:rsidP="00603299">
      <w:pPr>
        <w:numPr>
          <w:ilvl w:val="0"/>
          <w:numId w:val="14"/>
        </w:numPr>
        <w:autoSpaceDE w:val="0"/>
        <w:autoSpaceDN w:val="0"/>
        <w:adjustRightInd w:val="0"/>
        <w:spacing w:after="120"/>
        <w:jc w:val="both"/>
      </w:pPr>
      <w:r w:rsidRPr="000719F0">
        <w:lastRenderedPageBreak/>
        <w:t>The role which the applicant has taken from the perspective of leadership and responsibility.</w:t>
      </w:r>
    </w:p>
    <w:p w14:paraId="6D1C8E61" w14:textId="77777777" w:rsidR="00603299" w:rsidRPr="000719F0" w:rsidRDefault="00603299" w:rsidP="001949F7">
      <w:pPr>
        <w:numPr>
          <w:ilvl w:val="0"/>
          <w:numId w:val="13"/>
        </w:numPr>
        <w:autoSpaceDE w:val="0"/>
        <w:autoSpaceDN w:val="0"/>
        <w:adjustRightInd w:val="0"/>
        <w:spacing w:before="240" w:after="120"/>
        <w:jc w:val="both"/>
      </w:pPr>
      <w:r w:rsidRPr="000719F0">
        <w:t>Capacity development and mentorship within the University, with students or the broader community. (Direct contribution to building a skill base, knowledge framework, consortium, group, team, programme of effort, collaborative network (internal or external to the University). Effectively, demonstrate an enduring contribution and impact to the University, community and /or the profession).</w:t>
      </w:r>
    </w:p>
    <w:p w14:paraId="7B8F1240" w14:textId="77777777" w:rsidR="00774052" w:rsidRDefault="00603299" w:rsidP="001949F7">
      <w:pPr>
        <w:numPr>
          <w:ilvl w:val="0"/>
          <w:numId w:val="13"/>
        </w:numPr>
        <w:autoSpaceDE w:val="0"/>
        <w:autoSpaceDN w:val="0"/>
        <w:adjustRightInd w:val="0"/>
        <w:spacing w:before="240" w:after="120"/>
        <w:jc w:val="both"/>
      </w:pPr>
      <w:r w:rsidRPr="000719F0">
        <w:t>An analysis of the contribution of the activity in terms of social or economic impact or enterprise awareness.</w:t>
      </w:r>
    </w:p>
    <w:p w14:paraId="3ABC1A8F" w14:textId="77777777" w:rsidR="00603299" w:rsidRPr="00774052" w:rsidRDefault="00B20200" w:rsidP="00424A30">
      <w:pPr>
        <w:autoSpaceDE w:val="0"/>
        <w:autoSpaceDN w:val="0"/>
        <w:adjustRightInd w:val="0"/>
        <w:spacing w:after="120"/>
        <w:rPr>
          <w:color w:val="FF0000"/>
        </w:rPr>
      </w:pPr>
      <w:r w:rsidRPr="000719F0">
        <w:t>As referred to earlier, a</w:t>
      </w:r>
      <w:r w:rsidR="00FB12C3" w:rsidRPr="000719F0">
        <w:t xml:space="preserve">pplicants </w:t>
      </w:r>
      <w:r w:rsidR="00FB12C3" w:rsidRPr="000719F0">
        <w:rPr>
          <w:color w:val="000000"/>
        </w:rPr>
        <w:t xml:space="preserve">are strongly advised to consult the </w:t>
      </w:r>
      <w:r w:rsidR="00FB12C3" w:rsidRPr="000719F0">
        <w:rPr>
          <w:i/>
          <w:color w:val="000000"/>
        </w:rPr>
        <w:t xml:space="preserve">DCU Academic Development and Promotion Framework </w:t>
      </w:r>
      <w:r w:rsidR="00FB12C3" w:rsidRPr="000719F0">
        <w:rPr>
          <w:color w:val="000000"/>
        </w:rPr>
        <w:t>document in full</w:t>
      </w:r>
      <w:r w:rsidR="00774052">
        <w:rPr>
          <w:color w:val="000000"/>
        </w:rPr>
        <w:t>.</w:t>
      </w:r>
    </w:p>
    <w:p w14:paraId="5D53BCC9" w14:textId="77777777" w:rsidR="0090713C" w:rsidRPr="000719F0" w:rsidRDefault="0090713C" w:rsidP="00424A30">
      <w:pPr>
        <w:tabs>
          <w:tab w:val="left" w:pos="3030"/>
          <w:tab w:val="center" w:pos="7069"/>
        </w:tabs>
        <w:spacing w:after="120"/>
        <w:jc w:val="both"/>
        <w:rPr>
          <w:b/>
          <w:lang w:val="en-IE"/>
        </w:rPr>
      </w:pPr>
      <w:r w:rsidRPr="000719F0">
        <w:rPr>
          <w:b/>
          <w:lang w:val="en-IE"/>
        </w:rPr>
        <w:t xml:space="preserve">It is recognised that the mix of achievements may vary across different disciplinary areas. The examples that follow are broadly indicative and applicants may, of course, include achievements not detailed here. </w:t>
      </w:r>
    </w:p>
    <w:p w14:paraId="707E46E1" w14:textId="77777777" w:rsidR="004528ED" w:rsidRPr="000719F0" w:rsidRDefault="004528ED" w:rsidP="0090713C">
      <w:pPr>
        <w:tabs>
          <w:tab w:val="left" w:pos="3030"/>
          <w:tab w:val="center" w:pos="7069"/>
        </w:tabs>
        <w:spacing w:after="120"/>
        <w:jc w:val="both"/>
        <w:rPr>
          <w:b/>
          <w:lang w:val="en-IE"/>
        </w:rPr>
      </w:pPr>
    </w:p>
    <w:p w14:paraId="37721A1A" w14:textId="77777777" w:rsidR="00626922" w:rsidRPr="000719F0" w:rsidRDefault="0090713C" w:rsidP="00F76602">
      <w:pPr>
        <w:tabs>
          <w:tab w:val="left" w:pos="3030"/>
          <w:tab w:val="center" w:pos="7069"/>
        </w:tabs>
        <w:spacing w:after="120"/>
        <w:jc w:val="both"/>
        <w:rPr>
          <w:b/>
          <w:bCs/>
          <w:sz w:val="28"/>
          <w:szCs w:val="28"/>
        </w:rPr>
      </w:pPr>
      <w:r w:rsidRPr="000719F0">
        <w:rPr>
          <w:b/>
          <w:lang w:val="en-IE"/>
        </w:rPr>
        <w:t xml:space="preserve">ACHIEVEMENT SHOULD BE LISTED AS EVIDENCE UNDER ONE DOMAIN ONLY. </w:t>
      </w:r>
      <w:r w:rsidRPr="000719F0">
        <w:rPr>
          <w:b/>
          <w:u w:val="single"/>
          <w:lang w:val="en-IE"/>
        </w:rPr>
        <w:t>DO NOT REPEAT</w:t>
      </w:r>
      <w:r w:rsidRPr="000719F0">
        <w:rPr>
          <w:b/>
          <w:lang w:val="en-IE"/>
        </w:rPr>
        <w:t xml:space="preserve"> EVIDENCE IN YOUR APPLICATION. </w:t>
      </w:r>
    </w:p>
    <w:p w14:paraId="2F6034BB" w14:textId="77777777" w:rsidR="00F76602" w:rsidRPr="000719F0" w:rsidRDefault="00F76602" w:rsidP="00F76602">
      <w:pPr>
        <w:tabs>
          <w:tab w:val="left" w:pos="3030"/>
          <w:tab w:val="center" w:pos="7069"/>
        </w:tabs>
        <w:spacing w:after="120"/>
        <w:jc w:val="both"/>
        <w:rPr>
          <w:b/>
          <w:bCs/>
          <w:sz w:val="28"/>
          <w:szCs w:val="28"/>
        </w:rPr>
      </w:pPr>
    </w:p>
    <w:p w14:paraId="18D3C93F" w14:textId="77777777" w:rsidR="0090713C" w:rsidRPr="000719F0" w:rsidRDefault="0090713C" w:rsidP="0090713C">
      <w:pPr>
        <w:autoSpaceDE w:val="0"/>
        <w:autoSpaceDN w:val="0"/>
        <w:adjustRightInd w:val="0"/>
        <w:spacing w:after="120"/>
        <w:jc w:val="both"/>
        <w:rPr>
          <w:b/>
          <w:bCs/>
          <w:sz w:val="28"/>
          <w:szCs w:val="28"/>
          <w:bdr w:val="single" w:sz="4" w:space="0" w:color="auto"/>
        </w:rPr>
      </w:pPr>
      <w:r w:rsidRPr="000719F0">
        <w:rPr>
          <w:b/>
          <w:bCs/>
          <w:sz w:val="28"/>
          <w:szCs w:val="28"/>
        </w:rPr>
        <w:t>Domain 1 – Teaching and Learning (total possible score: 100)</w:t>
      </w:r>
    </w:p>
    <w:p w14:paraId="0FDC2B2A" w14:textId="77777777" w:rsidR="0090713C" w:rsidRPr="000719F0" w:rsidRDefault="0090713C" w:rsidP="0090713C">
      <w:pPr>
        <w:autoSpaceDE w:val="0"/>
        <w:autoSpaceDN w:val="0"/>
        <w:adjustRightInd w:val="0"/>
        <w:spacing w:after="120"/>
        <w:jc w:val="both"/>
      </w:pPr>
      <w:r w:rsidRPr="000719F0">
        <w:t>Effective teaching can be evidenced by:</w:t>
      </w:r>
    </w:p>
    <w:p w14:paraId="0C70A35B" w14:textId="77777777" w:rsidR="0090713C" w:rsidRPr="000719F0" w:rsidRDefault="0090713C" w:rsidP="0090713C">
      <w:pPr>
        <w:numPr>
          <w:ilvl w:val="0"/>
          <w:numId w:val="13"/>
        </w:numPr>
        <w:autoSpaceDE w:val="0"/>
        <w:autoSpaceDN w:val="0"/>
        <w:adjustRightInd w:val="0"/>
        <w:spacing w:after="120"/>
        <w:jc w:val="both"/>
        <w:rPr>
          <w:i/>
          <w:iCs/>
        </w:rPr>
      </w:pPr>
      <w:r w:rsidRPr="000719F0">
        <w:rPr>
          <w:i/>
          <w:iCs/>
        </w:rPr>
        <w:t>Scholarly activities that have influenced and enhanced teaching and learning</w:t>
      </w:r>
      <w:r w:rsidRPr="000719F0">
        <w:rPr>
          <w:i/>
          <w:iCs/>
          <w:color w:val="FF0000"/>
        </w:rPr>
        <w:t xml:space="preserve"> </w:t>
      </w:r>
    </w:p>
    <w:p w14:paraId="58379D45" w14:textId="77777777" w:rsidR="0090713C" w:rsidRPr="000719F0" w:rsidRDefault="0090713C" w:rsidP="0090713C">
      <w:pPr>
        <w:numPr>
          <w:ilvl w:val="0"/>
          <w:numId w:val="13"/>
        </w:numPr>
        <w:autoSpaceDE w:val="0"/>
        <w:autoSpaceDN w:val="0"/>
        <w:adjustRightInd w:val="0"/>
        <w:spacing w:after="120"/>
        <w:jc w:val="both"/>
        <w:rPr>
          <w:i/>
          <w:iCs/>
        </w:rPr>
      </w:pPr>
      <w:r w:rsidRPr="000719F0">
        <w:rPr>
          <w:i/>
          <w:iCs/>
        </w:rPr>
        <w:t>Development of curricula and resources that reflect a command of the field</w:t>
      </w:r>
    </w:p>
    <w:p w14:paraId="68993748" w14:textId="77777777" w:rsidR="0090713C" w:rsidRPr="000719F0" w:rsidRDefault="0090713C" w:rsidP="0090713C">
      <w:pPr>
        <w:numPr>
          <w:ilvl w:val="0"/>
          <w:numId w:val="13"/>
        </w:numPr>
        <w:autoSpaceDE w:val="0"/>
        <w:autoSpaceDN w:val="0"/>
        <w:adjustRightInd w:val="0"/>
        <w:spacing w:after="120"/>
        <w:jc w:val="both"/>
        <w:rPr>
          <w:i/>
          <w:iCs/>
        </w:rPr>
      </w:pPr>
      <w:r w:rsidRPr="000719F0">
        <w:rPr>
          <w:i/>
          <w:iCs/>
        </w:rPr>
        <w:t>Approaches to assessment and feedback that foster independent learning</w:t>
      </w:r>
    </w:p>
    <w:p w14:paraId="58EAAF7A" w14:textId="77777777" w:rsidR="0090713C" w:rsidRPr="000719F0" w:rsidRDefault="0090713C" w:rsidP="0090713C">
      <w:pPr>
        <w:numPr>
          <w:ilvl w:val="0"/>
          <w:numId w:val="13"/>
        </w:numPr>
        <w:autoSpaceDE w:val="0"/>
        <w:autoSpaceDN w:val="0"/>
        <w:adjustRightInd w:val="0"/>
        <w:spacing w:after="120"/>
        <w:jc w:val="both"/>
        <w:rPr>
          <w:b/>
          <w:bCs/>
        </w:rPr>
      </w:pPr>
      <w:r w:rsidRPr="000719F0">
        <w:rPr>
          <w:i/>
          <w:iCs/>
        </w:rPr>
        <w:t>Respect and support for the development of students as individuals</w:t>
      </w:r>
    </w:p>
    <w:p w14:paraId="3E5AD1DB" w14:textId="77777777" w:rsidR="00626922" w:rsidRPr="000719F0" w:rsidRDefault="00361FB3" w:rsidP="00152A4A">
      <w:pPr>
        <w:autoSpaceDE w:val="0"/>
        <w:autoSpaceDN w:val="0"/>
        <w:adjustRightInd w:val="0"/>
        <w:spacing w:after="120"/>
        <w:rPr>
          <w:color w:val="000000"/>
        </w:rPr>
      </w:pPr>
      <w:r w:rsidRPr="000719F0">
        <w:rPr>
          <w:bCs/>
        </w:rPr>
        <w:t xml:space="preserve"> </w:t>
      </w:r>
    </w:p>
    <w:p w14:paraId="3D31A609" w14:textId="77777777" w:rsidR="00A84A51" w:rsidRPr="000719F0" w:rsidRDefault="001B0F14" w:rsidP="00025041">
      <w:pPr>
        <w:spacing w:after="120"/>
        <w:jc w:val="both"/>
        <w:rPr>
          <w:b/>
          <w:bCs/>
          <w:sz w:val="28"/>
          <w:szCs w:val="28"/>
          <w:bdr w:val="single" w:sz="4" w:space="0" w:color="auto"/>
        </w:rPr>
      </w:pPr>
      <w:r w:rsidRPr="000719F0">
        <w:rPr>
          <w:b/>
          <w:bCs/>
          <w:sz w:val="28"/>
          <w:szCs w:val="28"/>
        </w:rPr>
        <w:t>Domain 2 – Research and Scholarship (total possible score: 100)</w:t>
      </w:r>
      <w:r w:rsidRPr="000719F0">
        <w:rPr>
          <w:b/>
          <w:bCs/>
          <w:sz w:val="28"/>
          <w:szCs w:val="28"/>
        </w:rPr>
        <w:tab/>
      </w:r>
    </w:p>
    <w:p w14:paraId="34BB7B31" w14:textId="77777777" w:rsidR="001B0F14" w:rsidRPr="000719F0" w:rsidRDefault="001B0F14" w:rsidP="00424A30">
      <w:pPr>
        <w:spacing w:after="120"/>
        <w:jc w:val="both"/>
        <w:rPr>
          <w:lang w:val="en-IE"/>
        </w:rPr>
      </w:pPr>
      <w:r w:rsidRPr="000719F0">
        <w:rPr>
          <w:lang w:val="en-IE"/>
        </w:rPr>
        <w:t>The research and scholarly contribution should represent a body of work, showing sustained development over time, and regarded by peers as original in concept and application. For promotion to Associate Professor an applicant will be expected to demonstrate a high level of achievement in the advancement of the discipline.</w:t>
      </w:r>
    </w:p>
    <w:p w14:paraId="1771CB10" w14:textId="77777777" w:rsidR="003C159E" w:rsidRPr="000719F0" w:rsidRDefault="003C159E"/>
    <w:p w14:paraId="0387EA80" w14:textId="77777777" w:rsidR="000715FA" w:rsidRPr="000719F0" w:rsidRDefault="000715FA" w:rsidP="00152A4A">
      <w:pPr>
        <w:autoSpaceDE w:val="0"/>
        <w:autoSpaceDN w:val="0"/>
        <w:adjustRightInd w:val="0"/>
        <w:spacing w:after="120"/>
        <w:jc w:val="both"/>
        <w:rPr>
          <w:bCs/>
          <w:sz w:val="28"/>
          <w:szCs w:val="28"/>
        </w:rPr>
      </w:pPr>
      <w:r w:rsidRPr="000719F0">
        <w:rPr>
          <w:b/>
          <w:sz w:val="28"/>
          <w:szCs w:val="28"/>
          <w:lang w:val="en-IE"/>
        </w:rPr>
        <w:t xml:space="preserve">Domain 3 – </w:t>
      </w:r>
      <w:r w:rsidRPr="000719F0">
        <w:rPr>
          <w:b/>
          <w:sz w:val="28"/>
          <w:szCs w:val="28"/>
        </w:rPr>
        <w:t>Service and Contribution</w:t>
      </w:r>
      <w:r w:rsidRPr="000719F0">
        <w:rPr>
          <w:b/>
          <w:sz w:val="28"/>
          <w:szCs w:val="28"/>
          <w:lang w:val="en-IE"/>
        </w:rPr>
        <w:t xml:space="preserve"> to University and Society</w:t>
      </w:r>
      <w:r w:rsidRPr="000719F0" w:rsidDel="00007B52">
        <w:rPr>
          <w:b/>
          <w:sz w:val="28"/>
          <w:szCs w:val="28"/>
          <w:lang w:val="en-IE"/>
        </w:rPr>
        <w:t xml:space="preserve"> </w:t>
      </w:r>
      <w:r w:rsidRPr="000719F0">
        <w:rPr>
          <w:b/>
          <w:sz w:val="28"/>
          <w:szCs w:val="28"/>
          <w:lang w:val="en-IE"/>
        </w:rPr>
        <w:t>(total possible score: 50)</w:t>
      </w:r>
    </w:p>
    <w:p w14:paraId="103BE122" w14:textId="77777777" w:rsidR="00A84A51" w:rsidRPr="001949F7" w:rsidRDefault="000715FA" w:rsidP="00424A30">
      <w:pPr>
        <w:spacing w:after="120"/>
        <w:jc w:val="both"/>
        <w:rPr>
          <w:lang w:val="en-IE"/>
        </w:rPr>
      </w:pPr>
      <w:r w:rsidRPr="000719F0">
        <w:rPr>
          <w:lang w:val="en-IE"/>
        </w:rPr>
        <w:t>The University expects each member of academic staff to have acknowledged expertise and to provide that expertise, through various forms of service, to the school, faculty, University, to the discipline, in a profession and / or through community engagement.</w:t>
      </w:r>
    </w:p>
    <w:sectPr w:rsidR="00A84A51" w:rsidRPr="001949F7">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E5CA" w14:textId="77777777" w:rsidR="00322E91" w:rsidRDefault="00322E91" w:rsidP="00AE3148">
      <w:r>
        <w:separator/>
      </w:r>
    </w:p>
  </w:endnote>
  <w:endnote w:type="continuationSeparator" w:id="0">
    <w:p w14:paraId="162FF856" w14:textId="77777777" w:rsidR="00322E91" w:rsidRDefault="00322E91" w:rsidP="00AE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596018"/>
      <w:docPartObj>
        <w:docPartGallery w:val="Page Numbers (Bottom of Page)"/>
        <w:docPartUnique/>
      </w:docPartObj>
    </w:sdtPr>
    <w:sdtEndPr/>
    <w:sdtContent>
      <w:sdt>
        <w:sdtPr>
          <w:id w:val="860082579"/>
          <w:docPartObj>
            <w:docPartGallery w:val="Page Numbers (Top of Page)"/>
            <w:docPartUnique/>
          </w:docPartObj>
        </w:sdtPr>
        <w:sdtEndPr/>
        <w:sdtContent>
          <w:p w14:paraId="51160C29" w14:textId="2FD30B16" w:rsidR="00F75708" w:rsidRDefault="00F810FE" w:rsidP="0029133F">
            <w:pPr>
              <w:pStyle w:val="Footer"/>
            </w:pPr>
            <w:r>
              <w:t>202</w:t>
            </w:r>
            <w:r w:rsidR="00D11742">
              <w:t>4</w:t>
            </w:r>
            <w:r w:rsidR="00F75708" w:rsidRPr="00367CCF">
              <w:rPr>
                <w:color w:val="FF0000"/>
              </w:rPr>
              <w:tab/>
            </w:r>
            <w:r w:rsidR="00F75708">
              <w:tab/>
              <w:t xml:space="preserve">Page </w:t>
            </w:r>
            <w:r w:rsidR="00F75708">
              <w:rPr>
                <w:b/>
                <w:bCs/>
              </w:rPr>
              <w:fldChar w:fldCharType="begin"/>
            </w:r>
            <w:r w:rsidR="00F75708">
              <w:rPr>
                <w:b/>
                <w:bCs/>
              </w:rPr>
              <w:instrText xml:space="preserve"> PAGE </w:instrText>
            </w:r>
            <w:r w:rsidR="00F75708">
              <w:rPr>
                <w:b/>
                <w:bCs/>
              </w:rPr>
              <w:fldChar w:fldCharType="separate"/>
            </w:r>
            <w:r w:rsidR="0013099A">
              <w:rPr>
                <w:b/>
                <w:bCs/>
                <w:noProof/>
              </w:rPr>
              <w:t>11</w:t>
            </w:r>
            <w:r w:rsidR="00F75708">
              <w:rPr>
                <w:b/>
                <w:bCs/>
              </w:rPr>
              <w:fldChar w:fldCharType="end"/>
            </w:r>
            <w:r w:rsidR="00F75708">
              <w:t xml:space="preserve"> of </w:t>
            </w:r>
            <w:r w:rsidR="00F75708">
              <w:rPr>
                <w:b/>
                <w:bCs/>
              </w:rPr>
              <w:fldChar w:fldCharType="begin"/>
            </w:r>
            <w:r w:rsidR="00F75708">
              <w:rPr>
                <w:b/>
                <w:bCs/>
              </w:rPr>
              <w:instrText xml:space="preserve"> NUMPAGES  </w:instrText>
            </w:r>
            <w:r w:rsidR="00F75708">
              <w:rPr>
                <w:b/>
                <w:bCs/>
              </w:rPr>
              <w:fldChar w:fldCharType="separate"/>
            </w:r>
            <w:r w:rsidR="0013099A">
              <w:rPr>
                <w:b/>
                <w:bCs/>
                <w:noProof/>
              </w:rPr>
              <w:t>11</w:t>
            </w:r>
            <w:r w:rsidR="00F75708">
              <w:rPr>
                <w:b/>
                <w:bCs/>
              </w:rPr>
              <w:fldChar w:fldCharType="end"/>
            </w:r>
          </w:p>
        </w:sdtContent>
      </w:sdt>
    </w:sdtContent>
  </w:sdt>
  <w:p w14:paraId="55DD72EF" w14:textId="77777777" w:rsidR="00F75708" w:rsidRDefault="00F75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6651" w14:textId="77777777" w:rsidR="00322E91" w:rsidRDefault="00322E91" w:rsidP="00AE3148">
      <w:r>
        <w:separator/>
      </w:r>
    </w:p>
  </w:footnote>
  <w:footnote w:type="continuationSeparator" w:id="0">
    <w:p w14:paraId="6A530BC6" w14:textId="77777777" w:rsidR="00322E91" w:rsidRDefault="00322E91" w:rsidP="00AE3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1E3B" w14:textId="7959B720" w:rsidR="00D11742" w:rsidRDefault="00D11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E425" w14:textId="01D33659" w:rsidR="00F75708" w:rsidRDefault="00F75708">
    <w:pPr>
      <w:pStyle w:val="Header"/>
    </w:pPr>
    <w:r>
      <w:t>Promotion to the Grade of Associate Professor</w:t>
    </w:r>
  </w:p>
  <w:p w14:paraId="62BF226D" w14:textId="6181B080" w:rsidR="00F75708" w:rsidRPr="005169E0" w:rsidRDefault="00F75708">
    <w:pPr>
      <w:pStyle w:val="Header"/>
      <w:rPr>
        <w:u w:val="single"/>
      </w:rPr>
    </w:pPr>
    <w:r w:rsidRPr="005169E0">
      <w:rPr>
        <w:u w:val="single"/>
      </w:rPr>
      <w:t xml:space="preserve">Policy, Procedures, Criteria and Guidelines </w:t>
    </w:r>
    <w:r w:rsidR="00D11742">
      <w:rPr>
        <w:u w:val="single"/>
      </w:rPr>
      <w:t>2024</w:t>
    </w:r>
    <w:r>
      <w:rPr>
        <w:u w:val="single"/>
      </w:rPr>
      <w:tab/>
    </w:r>
  </w:p>
  <w:p w14:paraId="59989845" w14:textId="77777777" w:rsidR="00F75708" w:rsidRDefault="00F75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3B16" w14:textId="57733233" w:rsidR="00D11742" w:rsidRDefault="00D11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27C"/>
    <w:multiLevelType w:val="hybridMultilevel"/>
    <w:tmpl w:val="8F5095EA"/>
    <w:lvl w:ilvl="0" w:tplc="19B6B1D4">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0554"/>
    <w:multiLevelType w:val="hybridMultilevel"/>
    <w:tmpl w:val="49D6E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8208C"/>
    <w:multiLevelType w:val="hybridMultilevel"/>
    <w:tmpl w:val="AA8E8104"/>
    <w:lvl w:ilvl="0" w:tplc="3006E018">
      <w:start w:val="1"/>
      <w:numFmt w:val="lowerLetter"/>
      <w:lvlText w:val="%1)"/>
      <w:lvlJc w:val="left"/>
      <w:pPr>
        <w:tabs>
          <w:tab w:val="num" w:pos="720"/>
        </w:tabs>
        <w:ind w:left="720" w:hanging="360"/>
      </w:pPr>
      <w:rPr>
        <w:rFonts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55A1D8E"/>
    <w:multiLevelType w:val="hybridMultilevel"/>
    <w:tmpl w:val="FB86F570"/>
    <w:lvl w:ilvl="0" w:tplc="29A64888">
      <w:start w:val="1"/>
      <w:numFmt w:val="lowerLetter"/>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7214CAA"/>
    <w:multiLevelType w:val="hybridMultilevel"/>
    <w:tmpl w:val="B8B2F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F3810"/>
    <w:multiLevelType w:val="hybridMultilevel"/>
    <w:tmpl w:val="F12E1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DF0E69"/>
    <w:multiLevelType w:val="multilevel"/>
    <w:tmpl w:val="18090021"/>
    <w:lvl w:ilvl="0">
      <w:start w:val="1"/>
      <w:numFmt w:val="bullet"/>
      <w:lvlText w:val=""/>
      <w:lvlJc w:val="left"/>
      <w:pPr>
        <w:ind w:left="1074" w:hanging="360"/>
      </w:pPr>
      <w:rPr>
        <w:rFonts w:ascii="Wingdings" w:hAnsi="Wingdings" w:hint="default"/>
      </w:rPr>
    </w:lvl>
    <w:lvl w:ilvl="1">
      <w:start w:val="1"/>
      <w:numFmt w:val="bullet"/>
      <w:lvlText w:val=""/>
      <w:lvlJc w:val="left"/>
      <w:pPr>
        <w:ind w:left="1434" w:hanging="360"/>
      </w:pPr>
      <w:rPr>
        <w:rFonts w:ascii="Wingdings" w:hAnsi="Wingdings" w:hint="default"/>
      </w:rPr>
    </w:lvl>
    <w:lvl w:ilvl="2">
      <w:start w:val="1"/>
      <w:numFmt w:val="bullet"/>
      <w:lvlText w:val=""/>
      <w:lvlJc w:val="left"/>
      <w:pPr>
        <w:ind w:left="1794" w:hanging="360"/>
      </w:pPr>
      <w:rPr>
        <w:rFonts w:ascii="Wingdings" w:hAnsi="Wingdings" w:hint="default"/>
      </w:rPr>
    </w:lvl>
    <w:lvl w:ilvl="3">
      <w:start w:val="1"/>
      <w:numFmt w:val="bullet"/>
      <w:lvlText w:val=""/>
      <w:lvlJc w:val="left"/>
      <w:pPr>
        <w:ind w:left="2154" w:hanging="360"/>
      </w:pPr>
      <w:rPr>
        <w:rFonts w:ascii="Symbol" w:hAnsi="Symbol" w:hint="default"/>
      </w:rPr>
    </w:lvl>
    <w:lvl w:ilvl="4">
      <w:start w:val="1"/>
      <w:numFmt w:val="bullet"/>
      <w:lvlText w:val=""/>
      <w:lvlJc w:val="left"/>
      <w:pPr>
        <w:ind w:left="2514" w:hanging="360"/>
      </w:pPr>
      <w:rPr>
        <w:rFonts w:ascii="Symbol" w:hAnsi="Symbol"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234" w:hanging="360"/>
      </w:pPr>
      <w:rPr>
        <w:rFonts w:ascii="Wingdings" w:hAnsi="Wingdings" w:hint="default"/>
      </w:rPr>
    </w:lvl>
    <w:lvl w:ilvl="7">
      <w:start w:val="1"/>
      <w:numFmt w:val="bullet"/>
      <w:lvlText w:val=""/>
      <w:lvlJc w:val="left"/>
      <w:pPr>
        <w:ind w:left="3594" w:hanging="360"/>
      </w:pPr>
      <w:rPr>
        <w:rFonts w:ascii="Symbol" w:hAnsi="Symbol" w:hint="default"/>
      </w:rPr>
    </w:lvl>
    <w:lvl w:ilvl="8">
      <w:start w:val="1"/>
      <w:numFmt w:val="bullet"/>
      <w:lvlText w:val=""/>
      <w:lvlJc w:val="left"/>
      <w:pPr>
        <w:ind w:left="3954" w:hanging="360"/>
      </w:pPr>
      <w:rPr>
        <w:rFonts w:ascii="Symbol" w:hAnsi="Symbol" w:hint="default"/>
      </w:rPr>
    </w:lvl>
  </w:abstractNum>
  <w:abstractNum w:abstractNumId="7" w15:restartNumberingAfterBreak="0">
    <w:nsid w:val="31264497"/>
    <w:multiLevelType w:val="hybridMultilevel"/>
    <w:tmpl w:val="916EAF4A"/>
    <w:lvl w:ilvl="0" w:tplc="6D8E55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851DE"/>
    <w:multiLevelType w:val="hybridMultilevel"/>
    <w:tmpl w:val="A624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A601CF"/>
    <w:multiLevelType w:val="hybridMultilevel"/>
    <w:tmpl w:val="29EE0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11F33"/>
    <w:multiLevelType w:val="hybridMultilevel"/>
    <w:tmpl w:val="06321B78"/>
    <w:lvl w:ilvl="0" w:tplc="4790C7B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693E83"/>
    <w:multiLevelType w:val="hybridMultilevel"/>
    <w:tmpl w:val="11D8F8F0"/>
    <w:lvl w:ilvl="0" w:tplc="AA90004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45367147"/>
    <w:multiLevelType w:val="hybridMultilevel"/>
    <w:tmpl w:val="F6ACB1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EC55F5"/>
    <w:multiLevelType w:val="hybridMultilevel"/>
    <w:tmpl w:val="65BC73FE"/>
    <w:lvl w:ilvl="0" w:tplc="E7900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7D68E0"/>
    <w:multiLevelType w:val="hybridMultilevel"/>
    <w:tmpl w:val="AEE286C6"/>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F72CD7C8">
      <w:start w:val="5"/>
      <w:numFmt w:val="bullet"/>
      <w:lvlText w:val="-"/>
      <w:lvlJc w:val="left"/>
      <w:pPr>
        <w:ind w:left="2160" w:hanging="360"/>
      </w:pPr>
      <w:rPr>
        <w:rFonts w:ascii="Times New Roman" w:eastAsia="Times New Roman" w:hAnsi="Times New Roman"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347184"/>
    <w:multiLevelType w:val="hybridMultilevel"/>
    <w:tmpl w:val="2AC88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7841B7E"/>
    <w:multiLevelType w:val="hybridMultilevel"/>
    <w:tmpl w:val="F392B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FD95D86"/>
    <w:multiLevelType w:val="hybridMultilevel"/>
    <w:tmpl w:val="674E7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27133"/>
    <w:multiLevelType w:val="hybridMultilevel"/>
    <w:tmpl w:val="0B2C027A"/>
    <w:lvl w:ilvl="0" w:tplc="0C4861E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8E3241F"/>
    <w:multiLevelType w:val="hybridMultilevel"/>
    <w:tmpl w:val="E278BE52"/>
    <w:lvl w:ilvl="0" w:tplc="370AC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9343A"/>
    <w:multiLevelType w:val="multilevel"/>
    <w:tmpl w:val="8500DD3C"/>
    <w:lvl w:ilvl="0">
      <w:start w:val="1"/>
      <w:numFmt w:val="bullet"/>
      <w:lvlText w:val=""/>
      <w:lvlJc w:val="left"/>
      <w:pPr>
        <w:ind w:left="1074" w:hanging="360"/>
      </w:pPr>
      <w:rPr>
        <w:rFonts w:ascii="Wingdings" w:hAnsi="Wingdings" w:hint="default"/>
      </w:rPr>
    </w:lvl>
    <w:lvl w:ilvl="1">
      <w:start w:val="1"/>
      <w:numFmt w:val="bullet"/>
      <w:lvlText w:val=""/>
      <w:lvlJc w:val="left"/>
      <w:pPr>
        <w:ind w:left="1434" w:hanging="360"/>
      </w:pPr>
      <w:rPr>
        <w:rFonts w:ascii="Wingdings" w:hAnsi="Wingdings" w:hint="default"/>
      </w:rPr>
    </w:lvl>
    <w:lvl w:ilvl="2">
      <w:start w:val="1"/>
      <w:numFmt w:val="bullet"/>
      <w:lvlText w:val=""/>
      <w:lvlJc w:val="left"/>
      <w:pPr>
        <w:ind w:left="1794" w:hanging="360"/>
      </w:pPr>
      <w:rPr>
        <w:rFonts w:ascii="Wingdings" w:hAnsi="Wingdings" w:hint="default"/>
      </w:rPr>
    </w:lvl>
    <w:lvl w:ilvl="3">
      <w:start w:val="1"/>
      <w:numFmt w:val="bullet"/>
      <w:lvlText w:val=""/>
      <w:lvlJc w:val="left"/>
      <w:pPr>
        <w:ind w:left="2154" w:hanging="360"/>
      </w:pPr>
      <w:rPr>
        <w:rFonts w:ascii="Symbol" w:hAnsi="Symbol" w:hint="default"/>
      </w:rPr>
    </w:lvl>
    <w:lvl w:ilvl="4">
      <w:start w:val="1"/>
      <w:numFmt w:val="bullet"/>
      <w:lvlText w:val=""/>
      <w:lvlJc w:val="left"/>
      <w:pPr>
        <w:ind w:left="2514" w:hanging="360"/>
      </w:pPr>
      <w:rPr>
        <w:rFonts w:ascii="Symbol" w:hAnsi="Symbol"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234" w:hanging="360"/>
      </w:pPr>
      <w:rPr>
        <w:rFonts w:ascii="Wingdings" w:hAnsi="Wingdings" w:hint="default"/>
      </w:rPr>
    </w:lvl>
    <w:lvl w:ilvl="7">
      <w:start w:val="1"/>
      <w:numFmt w:val="bullet"/>
      <w:lvlText w:val=""/>
      <w:lvlJc w:val="left"/>
      <w:pPr>
        <w:ind w:left="3594" w:hanging="360"/>
      </w:pPr>
      <w:rPr>
        <w:rFonts w:ascii="Symbol" w:hAnsi="Symbol" w:hint="default"/>
      </w:rPr>
    </w:lvl>
    <w:lvl w:ilvl="8">
      <w:start w:val="1"/>
      <w:numFmt w:val="bullet"/>
      <w:lvlText w:val=""/>
      <w:lvlJc w:val="left"/>
      <w:pPr>
        <w:ind w:left="3954" w:hanging="360"/>
      </w:pPr>
      <w:rPr>
        <w:rFonts w:ascii="Symbol" w:hAnsi="Symbol" w:hint="default"/>
      </w:rPr>
    </w:lvl>
  </w:abstractNum>
  <w:abstractNum w:abstractNumId="21" w15:restartNumberingAfterBreak="0">
    <w:nsid w:val="70094C63"/>
    <w:multiLevelType w:val="hybridMultilevel"/>
    <w:tmpl w:val="08285B3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2" w15:restartNumberingAfterBreak="0">
    <w:nsid w:val="715B1136"/>
    <w:multiLevelType w:val="hybridMultilevel"/>
    <w:tmpl w:val="631A43E2"/>
    <w:lvl w:ilvl="0" w:tplc="3D50965A">
      <w:start w:val="1"/>
      <w:numFmt w:val="lowerLetter"/>
      <w:lvlText w:val="(%1)"/>
      <w:lvlJc w:val="left"/>
      <w:pPr>
        <w:tabs>
          <w:tab w:val="num" w:pos="4472"/>
        </w:tabs>
        <w:ind w:left="4472" w:hanging="360"/>
      </w:pPr>
      <w:rPr>
        <w:rFonts w:hint="default"/>
      </w:rPr>
    </w:lvl>
    <w:lvl w:ilvl="1" w:tplc="08090019" w:tentative="1">
      <w:start w:val="1"/>
      <w:numFmt w:val="lowerLetter"/>
      <w:lvlText w:val="%2."/>
      <w:lvlJc w:val="left"/>
      <w:pPr>
        <w:tabs>
          <w:tab w:val="num" w:pos="5192"/>
        </w:tabs>
        <w:ind w:left="5192" w:hanging="360"/>
      </w:pPr>
    </w:lvl>
    <w:lvl w:ilvl="2" w:tplc="0809001B" w:tentative="1">
      <w:start w:val="1"/>
      <w:numFmt w:val="lowerRoman"/>
      <w:lvlText w:val="%3."/>
      <w:lvlJc w:val="right"/>
      <w:pPr>
        <w:tabs>
          <w:tab w:val="num" w:pos="5912"/>
        </w:tabs>
        <w:ind w:left="5912" w:hanging="180"/>
      </w:pPr>
    </w:lvl>
    <w:lvl w:ilvl="3" w:tplc="0809000F" w:tentative="1">
      <w:start w:val="1"/>
      <w:numFmt w:val="decimal"/>
      <w:lvlText w:val="%4."/>
      <w:lvlJc w:val="left"/>
      <w:pPr>
        <w:tabs>
          <w:tab w:val="num" w:pos="6632"/>
        </w:tabs>
        <w:ind w:left="6632" w:hanging="360"/>
      </w:pPr>
    </w:lvl>
    <w:lvl w:ilvl="4" w:tplc="08090019" w:tentative="1">
      <w:start w:val="1"/>
      <w:numFmt w:val="lowerLetter"/>
      <w:lvlText w:val="%5."/>
      <w:lvlJc w:val="left"/>
      <w:pPr>
        <w:tabs>
          <w:tab w:val="num" w:pos="7352"/>
        </w:tabs>
        <w:ind w:left="7352" w:hanging="360"/>
      </w:pPr>
    </w:lvl>
    <w:lvl w:ilvl="5" w:tplc="0809001B" w:tentative="1">
      <w:start w:val="1"/>
      <w:numFmt w:val="lowerRoman"/>
      <w:lvlText w:val="%6."/>
      <w:lvlJc w:val="right"/>
      <w:pPr>
        <w:tabs>
          <w:tab w:val="num" w:pos="8072"/>
        </w:tabs>
        <w:ind w:left="8072" w:hanging="180"/>
      </w:pPr>
    </w:lvl>
    <w:lvl w:ilvl="6" w:tplc="0809000F" w:tentative="1">
      <w:start w:val="1"/>
      <w:numFmt w:val="decimal"/>
      <w:lvlText w:val="%7."/>
      <w:lvlJc w:val="left"/>
      <w:pPr>
        <w:tabs>
          <w:tab w:val="num" w:pos="8792"/>
        </w:tabs>
        <w:ind w:left="8792" w:hanging="360"/>
      </w:pPr>
    </w:lvl>
    <w:lvl w:ilvl="7" w:tplc="08090019" w:tentative="1">
      <w:start w:val="1"/>
      <w:numFmt w:val="lowerLetter"/>
      <w:lvlText w:val="%8."/>
      <w:lvlJc w:val="left"/>
      <w:pPr>
        <w:tabs>
          <w:tab w:val="num" w:pos="9512"/>
        </w:tabs>
        <w:ind w:left="9512" w:hanging="360"/>
      </w:pPr>
    </w:lvl>
    <w:lvl w:ilvl="8" w:tplc="0809001B" w:tentative="1">
      <w:start w:val="1"/>
      <w:numFmt w:val="lowerRoman"/>
      <w:lvlText w:val="%9."/>
      <w:lvlJc w:val="right"/>
      <w:pPr>
        <w:tabs>
          <w:tab w:val="num" w:pos="10232"/>
        </w:tabs>
        <w:ind w:left="10232" w:hanging="180"/>
      </w:pPr>
    </w:lvl>
  </w:abstractNum>
  <w:abstractNum w:abstractNumId="23" w15:restartNumberingAfterBreak="0">
    <w:nsid w:val="71AA66ED"/>
    <w:multiLevelType w:val="hybridMultilevel"/>
    <w:tmpl w:val="B9C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B4DC0"/>
    <w:multiLevelType w:val="hybridMultilevel"/>
    <w:tmpl w:val="66CAB764"/>
    <w:lvl w:ilvl="0" w:tplc="0C4861E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5CF5EA6"/>
    <w:multiLevelType w:val="hybridMultilevel"/>
    <w:tmpl w:val="B1DA7E60"/>
    <w:lvl w:ilvl="0" w:tplc="A4C0E592">
      <w:start w:val="1"/>
      <w:numFmt w:val="bullet"/>
      <w:lvlText w:val=""/>
      <w:lvlJc w:val="left"/>
      <w:pPr>
        <w:tabs>
          <w:tab w:val="num" w:pos="530"/>
        </w:tabs>
        <w:ind w:left="51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9D5267B"/>
    <w:multiLevelType w:val="hybridMultilevel"/>
    <w:tmpl w:val="FE0EF230"/>
    <w:lvl w:ilvl="0" w:tplc="FD08C78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15:restartNumberingAfterBreak="0">
    <w:nsid w:val="7E2776E4"/>
    <w:multiLevelType w:val="hybridMultilevel"/>
    <w:tmpl w:val="D4F2CE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E637056"/>
    <w:multiLevelType w:val="hybridMultilevel"/>
    <w:tmpl w:val="91E475EC"/>
    <w:lvl w:ilvl="0" w:tplc="D33E7366">
      <w:start w:val="1"/>
      <w:numFmt w:val="lowerLetter"/>
      <w:lvlText w:val="%1)"/>
      <w:lvlJc w:val="left"/>
      <w:pPr>
        <w:tabs>
          <w:tab w:val="num" w:pos="720"/>
        </w:tabs>
        <w:ind w:left="720" w:hanging="360"/>
      </w:pPr>
      <w:rPr>
        <w:rFonts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91394004">
    <w:abstractNumId w:val="27"/>
  </w:num>
  <w:num w:numId="2" w16cid:durableId="1051268899">
    <w:abstractNumId w:val="14"/>
  </w:num>
  <w:num w:numId="3" w16cid:durableId="1937901079">
    <w:abstractNumId w:val="16"/>
  </w:num>
  <w:num w:numId="4" w16cid:durableId="945624537">
    <w:abstractNumId w:val="9"/>
  </w:num>
  <w:num w:numId="5" w16cid:durableId="495262814">
    <w:abstractNumId w:val="5"/>
  </w:num>
  <w:num w:numId="6" w16cid:durableId="611401079">
    <w:abstractNumId w:val="12"/>
  </w:num>
  <w:num w:numId="7" w16cid:durableId="516234918">
    <w:abstractNumId w:val="15"/>
  </w:num>
  <w:num w:numId="8" w16cid:durableId="1294673320">
    <w:abstractNumId w:val="8"/>
  </w:num>
  <w:num w:numId="9" w16cid:durableId="7532826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2606968">
    <w:abstractNumId w:val="21"/>
  </w:num>
  <w:num w:numId="11" w16cid:durableId="1583566886">
    <w:abstractNumId w:val="3"/>
  </w:num>
  <w:num w:numId="12" w16cid:durableId="906914146">
    <w:abstractNumId w:val="4"/>
  </w:num>
  <w:num w:numId="13" w16cid:durableId="25107508">
    <w:abstractNumId w:val="17"/>
  </w:num>
  <w:num w:numId="14" w16cid:durableId="1448962701">
    <w:abstractNumId w:val="1"/>
  </w:num>
  <w:num w:numId="15" w16cid:durableId="680930119">
    <w:abstractNumId w:val="2"/>
  </w:num>
  <w:num w:numId="16" w16cid:durableId="2094355950">
    <w:abstractNumId w:val="28"/>
  </w:num>
  <w:num w:numId="17" w16cid:durableId="412898537">
    <w:abstractNumId w:val="26"/>
  </w:num>
  <w:num w:numId="18" w16cid:durableId="1162165737">
    <w:abstractNumId w:val="22"/>
  </w:num>
  <w:num w:numId="19" w16cid:durableId="508907175">
    <w:abstractNumId w:val="18"/>
  </w:num>
  <w:num w:numId="20" w16cid:durableId="1921984570">
    <w:abstractNumId w:val="25"/>
  </w:num>
  <w:num w:numId="21" w16cid:durableId="1314872664">
    <w:abstractNumId w:val="11"/>
  </w:num>
  <w:num w:numId="22" w16cid:durableId="700128561">
    <w:abstractNumId w:val="24"/>
  </w:num>
  <w:num w:numId="23" w16cid:durableId="620500670">
    <w:abstractNumId w:val="19"/>
  </w:num>
  <w:num w:numId="24" w16cid:durableId="1968782033">
    <w:abstractNumId w:val="23"/>
  </w:num>
  <w:num w:numId="25" w16cid:durableId="384841537">
    <w:abstractNumId w:val="13"/>
  </w:num>
  <w:num w:numId="26" w16cid:durableId="768818401">
    <w:abstractNumId w:val="0"/>
  </w:num>
  <w:num w:numId="27" w16cid:durableId="917330269">
    <w:abstractNumId w:val="7"/>
  </w:num>
  <w:num w:numId="28" w16cid:durableId="1952206278">
    <w:abstractNumId w:val="10"/>
  </w:num>
  <w:num w:numId="29" w16cid:durableId="857279003">
    <w:abstractNumId w:val="6"/>
  </w:num>
  <w:num w:numId="30" w16cid:durableId="19837303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680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48"/>
    <w:rsid w:val="00016AD4"/>
    <w:rsid w:val="00022BE8"/>
    <w:rsid w:val="00023DFA"/>
    <w:rsid w:val="00025041"/>
    <w:rsid w:val="000407E8"/>
    <w:rsid w:val="00065E09"/>
    <w:rsid w:val="00066BD4"/>
    <w:rsid w:val="000715FA"/>
    <w:rsid w:val="000719F0"/>
    <w:rsid w:val="00072958"/>
    <w:rsid w:val="000B1066"/>
    <w:rsid w:val="000E5514"/>
    <w:rsid w:val="000E5A41"/>
    <w:rsid w:val="001174A7"/>
    <w:rsid w:val="00121F75"/>
    <w:rsid w:val="0013099A"/>
    <w:rsid w:val="00137191"/>
    <w:rsid w:val="00152A4A"/>
    <w:rsid w:val="00165250"/>
    <w:rsid w:val="00167EB4"/>
    <w:rsid w:val="001949F7"/>
    <w:rsid w:val="001B0F14"/>
    <w:rsid w:val="001B1702"/>
    <w:rsid w:val="001C1459"/>
    <w:rsid w:val="001C2F92"/>
    <w:rsid w:val="001E16ED"/>
    <w:rsid w:val="001F4ECD"/>
    <w:rsid w:val="002036DE"/>
    <w:rsid w:val="00216840"/>
    <w:rsid w:val="00234A5E"/>
    <w:rsid w:val="00252EF7"/>
    <w:rsid w:val="00271818"/>
    <w:rsid w:val="002751CB"/>
    <w:rsid w:val="0029133F"/>
    <w:rsid w:val="00297629"/>
    <w:rsid w:val="002A34E0"/>
    <w:rsid w:val="002A4562"/>
    <w:rsid w:val="002E4E0B"/>
    <w:rsid w:val="002F540C"/>
    <w:rsid w:val="003011E7"/>
    <w:rsid w:val="00322A55"/>
    <w:rsid w:val="00322E91"/>
    <w:rsid w:val="00332FB5"/>
    <w:rsid w:val="00351E08"/>
    <w:rsid w:val="00361FB3"/>
    <w:rsid w:val="00367CCF"/>
    <w:rsid w:val="00371A95"/>
    <w:rsid w:val="0037419D"/>
    <w:rsid w:val="003969C6"/>
    <w:rsid w:val="00397F56"/>
    <w:rsid w:val="003A35C6"/>
    <w:rsid w:val="003A530E"/>
    <w:rsid w:val="003B2259"/>
    <w:rsid w:val="003C159E"/>
    <w:rsid w:val="003C7F9A"/>
    <w:rsid w:val="003D09BE"/>
    <w:rsid w:val="003F6423"/>
    <w:rsid w:val="003F667C"/>
    <w:rsid w:val="004017EE"/>
    <w:rsid w:val="00402829"/>
    <w:rsid w:val="00424A30"/>
    <w:rsid w:val="00450337"/>
    <w:rsid w:val="004528ED"/>
    <w:rsid w:val="00497740"/>
    <w:rsid w:val="004B4839"/>
    <w:rsid w:val="004B4C15"/>
    <w:rsid w:val="004C6528"/>
    <w:rsid w:val="004E2B09"/>
    <w:rsid w:val="005169E0"/>
    <w:rsid w:val="00524234"/>
    <w:rsid w:val="005310BC"/>
    <w:rsid w:val="005441BB"/>
    <w:rsid w:val="0056430E"/>
    <w:rsid w:val="0057271D"/>
    <w:rsid w:val="0058159F"/>
    <w:rsid w:val="00585A04"/>
    <w:rsid w:val="005C7F33"/>
    <w:rsid w:val="005E0341"/>
    <w:rsid w:val="005E55D3"/>
    <w:rsid w:val="00603299"/>
    <w:rsid w:val="00614984"/>
    <w:rsid w:val="00626922"/>
    <w:rsid w:val="00643309"/>
    <w:rsid w:val="006575F9"/>
    <w:rsid w:val="00670B30"/>
    <w:rsid w:val="00673395"/>
    <w:rsid w:val="00682134"/>
    <w:rsid w:val="006A2EC7"/>
    <w:rsid w:val="006A7743"/>
    <w:rsid w:val="006B1BF7"/>
    <w:rsid w:val="006B5876"/>
    <w:rsid w:val="006C3F49"/>
    <w:rsid w:val="006C4E85"/>
    <w:rsid w:val="006E0466"/>
    <w:rsid w:val="00703212"/>
    <w:rsid w:val="00716EF5"/>
    <w:rsid w:val="00722891"/>
    <w:rsid w:val="0074332E"/>
    <w:rsid w:val="00757A1A"/>
    <w:rsid w:val="007663D8"/>
    <w:rsid w:val="00767E35"/>
    <w:rsid w:val="00774052"/>
    <w:rsid w:val="0077423F"/>
    <w:rsid w:val="007A53FF"/>
    <w:rsid w:val="007B3FC6"/>
    <w:rsid w:val="007E285F"/>
    <w:rsid w:val="007F1E07"/>
    <w:rsid w:val="008161AF"/>
    <w:rsid w:val="0083491C"/>
    <w:rsid w:val="008349EA"/>
    <w:rsid w:val="008434A9"/>
    <w:rsid w:val="008868F0"/>
    <w:rsid w:val="00886A35"/>
    <w:rsid w:val="0089425D"/>
    <w:rsid w:val="008B137C"/>
    <w:rsid w:val="008B1E14"/>
    <w:rsid w:val="008C20E7"/>
    <w:rsid w:val="008C494D"/>
    <w:rsid w:val="008C6710"/>
    <w:rsid w:val="008E4E69"/>
    <w:rsid w:val="008F0149"/>
    <w:rsid w:val="0090713C"/>
    <w:rsid w:val="00925694"/>
    <w:rsid w:val="00937998"/>
    <w:rsid w:val="0097674A"/>
    <w:rsid w:val="00976A48"/>
    <w:rsid w:val="0098662F"/>
    <w:rsid w:val="0099222D"/>
    <w:rsid w:val="009B068A"/>
    <w:rsid w:val="009C21AE"/>
    <w:rsid w:val="009D12A6"/>
    <w:rsid w:val="009D3163"/>
    <w:rsid w:val="009F128A"/>
    <w:rsid w:val="00A2360D"/>
    <w:rsid w:val="00A471E1"/>
    <w:rsid w:val="00A84A51"/>
    <w:rsid w:val="00A9588A"/>
    <w:rsid w:val="00A96243"/>
    <w:rsid w:val="00AB1E17"/>
    <w:rsid w:val="00AC7ACE"/>
    <w:rsid w:val="00AD00AF"/>
    <w:rsid w:val="00AD63E0"/>
    <w:rsid w:val="00AE3148"/>
    <w:rsid w:val="00B04B44"/>
    <w:rsid w:val="00B15ABB"/>
    <w:rsid w:val="00B20200"/>
    <w:rsid w:val="00B4342B"/>
    <w:rsid w:val="00B44007"/>
    <w:rsid w:val="00B74956"/>
    <w:rsid w:val="00B8186B"/>
    <w:rsid w:val="00B8376D"/>
    <w:rsid w:val="00B85B2E"/>
    <w:rsid w:val="00BA7D85"/>
    <w:rsid w:val="00BB2CF1"/>
    <w:rsid w:val="00BC6E2F"/>
    <w:rsid w:val="00BF5B87"/>
    <w:rsid w:val="00C14691"/>
    <w:rsid w:val="00C17231"/>
    <w:rsid w:val="00C20C30"/>
    <w:rsid w:val="00C55B1E"/>
    <w:rsid w:val="00C60D70"/>
    <w:rsid w:val="00C70557"/>
    <w:rsid w:val="00C76A7F"/>
    <w:rsid w:val="00CB68D0"/>
    <w:rsid w:val="00CB783A"/>
    <w:rsid w:val="00CB7F22"/>
    <w:rsid w:val="00CC7274"/>
    <w:rsid w:val="00CF059C"/>
    <w:rsid w:val="00D11742"/>
    <w:rsid w:val="00D14423"/>
    <w:rsid w:val="00D4392F"/>
    <w:rsid w:val="00D452EE"/>
    <w:rsid w:val="00D80BEF"/>
    <w:rsid w:val="00DC4E20"/>
    <w:rsid w:val="00DC600F"/>
    <w:rsid w:val="00E1630E"/>
    <w:rsid w:val="00E263F5"/>
    <w:rsid w:val="00E37BF2"/>
    <w:rsid w:val="00E5487F"/>
    <w:rsid w:val="00E63D4D"/>
    <w:rsid w:val="00E64B5C"/>
    <w:rsid w:val="00E731CB"/>
    <w:rsid w:val="00E73E2E"/>
    <w:rsid w:val="00EB62FB"/>
    <w:rsid w:val="00ED2B90"/>
    <w:rsid w:val="00ED39F9"/>
    <w:rsid w:val="00EE6F0C"/>
    <w:rsid w:val="00F00234"/>
    <w:rsid w:val="00F2154F"/>
    <w:rsid w:val="00F222C6"/>
    <w:rsid w:val="00F35BC1"/>
    <w:rsid w:val="00F41F62"/>
    <w:rsid w:val="00F4567A"/>
    <w:rsid w:val="00F4721F"/>
    <w:rsid w:val="00F63540"/>
    <w:rsid w:val="00F63551"/>
    <w:rsid w:val="00F6576D"/>
    <w:rsid w:val="00F71C05"/>
    <w:rsid w:val="00F74B5C"/>
    <w:rsid w:val="00F75708"/>
    <w:rsid w:val="00F76602"/>
    <w:rsid w:val="00F810FE"/>
    <w:rsid w:val="00F839EC"/>
    <w:rsid w:val="00F84E2C"/>
    <w:rsid w:val="00F95553"/>
    <w:rsid w:val="00FA4BCD"/>
    <w:rsid w:val="00FB12C3"/>
    <w:rsid w:val="00FF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4"/>
    <o:shapelayout v:ext="edit">
      <o:idmap v:ext="edit" data="1"/>
    </o:shapelayout>
  </w:shapeDefaults>
  <w:decimalSymbol w:val="."/>
  <w:listSeparator w:val=","/>
  <w14:docId w14:val="7BFCC25D"/>
  <w15:docId w15:val="{15AEB1A8-40B4-4BF0-B940-4BE53ED6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4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148"/>
    <w:pPr>
      <w:tabs>
        <w:tab w:val="center" w:pos="4680"/>
        <w:tab w:val="right" w:pos="9360"/>
      </w:tabs>
    </w:pPr>
  </w:style>
  <w:style w:type="character" w:customStyle="1" w:styleId="HeaderChar">
    <w:name w:val="Header Char"/>
    <w:basedOn w:val="DefaultParagraphFont"/>
    <w:link w:val="Header"/>
    <w:uiPriority w:val="99"/>
    <w:rsid w:val="00AE31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E3148"/>
    <w:pPr>
      <w:tabs>
        <w:tab w:val="center" w:pos="4680"/>
        <w:tab w:val="right" w:pos="9360"/>
      </w:tabs>
    </w:pPr>
  </w:style>
  <w:style w:type="character" w:customStyle="1" w:styleId="FooterChar">
    <w:name w:val="Footer Char"/>
    <w:basedOn w:val="DefaultParagraphFont"/>
    <w:link w:val="Footer"/>
    <w:uiPriority w:val="99"/>
    <w:rsid w:val="00AE31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E3148"/>
    <w:rPr>
      <w:rFonts w:ascii="Tahoma" w:hAnsi="Tahoma" w:cs="Tahoma"/>
      <w:sz w:val="16"/>
      <w:szCs w:val="16"/>
    </w:rPr>
  </w:style>
  <w:style w:type="character" w:customStyle="1" w:styleId="BalloonTextChar">
    <w:name w:val="Balloon Text Char"/>
    <w:basedOn w:val="DefaultParagraphFont"/>
    <w:link w:val="BalloonText"/>
    <w:uiPriority w:val="99"/>
    <w:semiHidden/>
    <w:rsid w:val="00AE3148"/>
    <w:rPr>
      <w:rFonts w:ascii="Tahoma" w:eastAsia="Times New Roman" w:hAnsi="Tahoma" w:cs="Tahoma"/>
      <w:sz w:val="16"/>
      <w:szCs w:val="16"/>
      <w:lang w:val="en-GB" w:eastAsia="en-GB"/>
    </w:rPr>
  </w:style>
  <w:style w:type="paragraph" w:styleId="ListParagraph">
    <w:name w:val="List Paragraph"/>
    <w:basedOn w:val="Normal"/>
    <w:uiPriority w:val="34"/>
    <w:qFormat/>
    <w:rsid w:val="00AE3148"/>
    <w:pPr>
      <w:ind w:left="720"/>
      <w:contextualSpacing/>
    </w:pPr>
  </w:style>
  <w:style w:type="character" w:styleId="Hyperlink">
    <w:name w:val="Hyperlink"/>
    <w:basedOn w:val="DefaultParagraphFont"/>
    <w:rsid w:val="005310BC"/>
    <w:rPr>
      <w:color w:val="0000FF" w:themeColor="hyperlink"/>
      <w:u w:val="single"/>
    </w:rPr>
  </w:style>
  <w:style w:type="paragraph" w:customStyle="1" w:styleId="Default">
    <w:name w:val="Default"/>
    <w:rsid w:val="00B85B2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odyTextIndent3">
    <w:name w:val="Body Text Indent 3"/>
    <w:basedOn w:val="Default"/>
    <w:next w:val="Default"/>
    <w:link w:val="BodyTextIndent3Char"/>
    <w:rsid w:val="00B85B2E"/>
    <w:rPr>
      <w:color w:val="auto"/>
    </w:rPr>
  </w:style>
  <w:style w:type="character" w:customStyle="1" w:styleId="BodyTextIndent3Char">
    <w:name w:val="Body Text Indent 3 Char"/>
    <w:basedOn w:val="DefaultParagraphFont"/>
    <w:link w:val="BodyTextIndent3"/>
    <w:rsid w:val="00B85B2E"/>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BA7D85"/>
    <w:rPr>
      <w:rFonts w:ascii="Consolas" w:eastAsia="Calibri" w:hAnsi="Consolas"/>
      <w:sz w:val="21"/>
      <w:szCs w:val="21"/>
      <w:lang w:val="en-IE" w:eastAsia="en-US"/>
    </w:rPr>
  </w:style>
  <w:style w:type="character" w:customStyle="1" w:styleId="PlainTextChar">
    <w:name w:val="Plain Text Char"/>
    <w:basedOn w:val="DefaultParagraphFont"/>
    <w:link w:val="PlainText"/>
    <w:uiPriority w:val="99"/>
    <w:rsid w:val="00BA7D85"/>
    <w:rPr>
      <w:rFonts w:ascii="Consolas" w:eastAsia="Calibri" w:hAnsi="Consolas" w:cs="Times New Roman"/>
      <w:sz w:val="21"/>
      <w:szCs w:val="21"/>
      <w:lang w:val="en-IE"/>
    </w:rPr>
  </w:style>
  <w:style w:type="paragraph" w:styleId="BodyText3">
    <w:name w:val="Body Text 3"/>
    <w:basedOn w:val="Normal"/>
    <w:link w:val="BodyText3Char"/>
    <w:rsid w:val="00BF5B87"/>
    <w:pPr>
      <w:spacing w:after="120"/>
    </w:pPr>
    <w:rPr>
      <w:sz w:val="16"/>
      <w:szCs w:val="16"/>
    </w:rPr>
  </w:style>
  <w:style w:type="character" w:customStyle="1" w:styleId="BodyText3Char">
    <w:name w:val="Body Text 3 Char"/>
    <w:basedOn w:val="DefaultParagraphFont"/>
    <w:link w:val="BodyText3"/>
    <w:rsid w:val="00BF5B87"/>
    <w:rPr>
      <w:rFonts w:ascii="Times New Roman" w:eastAsia="Times New Roman" w:hAnsi="Times New Roman" w:cs="Times New Roman"/>
      <w:sz w:val="16"/>
      <w:szCs w:val="16"/>
      <w:lang w:val="en-GB" w:eastAsia="en-GB"/>
    </w:rPr>
  </w:style>
  <w:style w:type="paragraph" w:styleId="Revision">
    <w:name w:val="Revision"/>
    <w:hidden/>
    <w:uiPriority w:val="99"/>
    <w:semiHidden/>
    <w:rsid w:val="00D11742"/>
    <w:pPr>
      <w:spacing w:after="0"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C7274"/>
    <w:rPr>
      <w:sz w:val="16"/>
      <w:szCs w:val="16"/>
    </w:rPr>
  </w:style>
  <w:style w:type="paragraph" w:styleId="CommentText">
    <w:name w:val="annotation text"/>
    <w:basedOn w:val="Normal"/>
    <w:link w:val="CommentTextChar"/>
    <w:uiPriority w:val="99"/>
    <w:unhideWhenUsed/>
    <w:rsid w:val="00CC7274"/>
    <w:rPr>
      <w:sz w:val="20"/>
      <w:szCs w:val="20"/>
    </w:rPr>
  </w:style>
  <w:style w:type="character" w:customStyle="1" w:styleId="CommentTextChar">
    <w:name w:val="Comment Text Char"/>
    <w:basedOn w:val="DefaultParagraphFont"/>
    <w:link w:val="CommentText"/>
    <w:uiPriority w:val="99"/>
    <w:rsid w:val="00CC727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C7274"/>
    <w:rPr>
      <w:b/>
      <w:bCs/>
    </w:rPr>
  </w:style>
  <w:style w:type="character" w:customStyle="1" w:styleId="CommentSubjectChar">
    <w:name w:val="Comment Subject Char"/>
    <w:basedOn w:val="CommentTextChar"/>
    <w:link w:val="CommentSubject"/>
    <w:uiPriority w:val="99"/>
    <w:semiHidden/>
    <w:rsid w:val="00CC7274"/>
    <w:rPr>
      <w:rFonts w:ascii="Times New Roman" w:eastAsia="Times New Roman" w:hAnsi="Times New Roman" w:cs="Times New Roman"/>
      <w:b/>
      <w:bCs/>
      <w:sz w:val="20"/>
      <w:szCs w:val="20"/>
      <w:lang w:val="en-GB" w:eastAsia="en-GB"/>
    </w:rPr>
  </w:style>
  <w:style w:type="character" w:customStyle="1" w:styleId="gmaildefault">
    <w:name w:val="gmail_default"/>
    <w:basedOn w:val="DefaultParagraphFont"/>
    <w:rsid w:val="00D4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60403">
      <w:bodyDiv w:val="1"/>
      <w:marLeft w:val="0"/>
      <w:marRight w:val="0"/>
      <w:marTop w:val="0"/>
      <w:marBottom w:val="0"/>
      <w:divBdr>
        <w:top w:val="none" w:sz="0" w:space="0" w:color="auto"/>
        <w:left w:val="none" w:sz="0" w:space="0" w:color="auto"/>
        <w:bottom w:val="none" w:sz="0" w:space="0" w:color="auto"/>
        <w:right w:val="none" w:sz="0" w:space="0" w:color="auto"/>
      </w:divBdr>
    </w:div>
    <w:div w:id="10686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0680-9890-4F52-A598-285529B8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11</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Dempsey</dc:creator>
  <cp:keywords/>
  <dc:description/>
  <cp:lastModifiedBy>Irene Murphy</cp:lastModifiedBy>
  <cp:revision>9</cp:revision>
  <cp:lastPrinted>2024-02-12T15:44:00Z</cp:lastPrinted>
  <dcterms:created xsi:type="dcterms:W3CDTF">2024-01-16T10:18:00Z</dcterms:created>
  <dcterms:modified xsi:type="dcterms:W3CDTF">2024-02-16T14:19:00Z</dcterms:modified>
</cp:coreProperties>
</file>