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84" w:rsidRDefault="001D4CC6">
      <w:pPr>
        <w:spacing w:after="0" w:line="240" w:lineRule="auto"/>
      </w:pPr>
      <w:r>
        <w:rPr>
          <w:noProof/>
          <w:lang w:val="en-IE"/>
        </w:rPr>
        <w:drawing>
          <wp:inline distT="0" distB="0" distL="0" distR="0">
            <wp:extent cx="1532567" cy="1038225"/>
            <wp:effectExtent l="0" t="0" r="0" b="0"/>
            <wp:docPr id="1" name="Picture 1" descr="Image result for HR in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R in excellen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600" cy="1038925"/>
                    </a:xfrm>
                    <a:prstGeom prst="rect">
                      <a:avLst/>
                    </a:prstGeom>
                    <a:noFill/>
                    <a:ln>
                      <a:noFill/>
                    </a:ln>
                  </pic:spPr>
                </pic:pic>
              </a:graphicData>
            </a:graphic>
          </wp:inline>
        </w:drawing>
      </w:r>
      <w:r>
        <w:t xml:space="preserve">                                                                                                                                                                                               </w:t>
      </w:r>
      <w:r>
        <w:rPr>
          <w:noProof/>
          <w:lang w:val="en-IE"/>
        </w:rPr>
        <w:drawing>
          <wp:inline distT="0" distB="0" distL="0" distR="0">
            <wp:extent cx="1304925" cy="885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u_brand_pos_295-1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584" cy="890354"/>
                    </a:xfrm>
                    <a:prstGeom prst="rect">
                      <a:avLst/>
                    </a:prstGeom>
                  </pic:spPr>
                </pic:pic>
              </a:graphicData>
            </a:graphic>
          </wp:inline>
        </w:drawing>
      </w:r>
    </w:p>
    <w:p w:rsidR="001D4CC6" w:rsidRDefault="001D4CC6">
      <w:pPr>
        <w:spacing w:after="0" w:line="240" w:lineRule="auto"/>
      </w:pPr>
    </w:p>
    <w:tbl>
      <w:tblPr>
        <w:tblStyle w:val="a1"/>
        <w:tblW w:w="14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1134"/>
        <w:gridCol w:w="1134"/>
        <w:gridCol w:w="1230"/>
        <w:gridCol w:w="1890"/>
        <w:gridCol w:w="4536"/>
      </w:tblGrid>
      <w:tr w:rsidR="00CE4E84">
        <w:tc>
          <w:tcPr>
            <w:tcW w:w="14852" w:type="dxa"/>
            <w:gridSpan w:val="6"/>
            <w:shd w:val="clear" w:color="auto" w:fill="D9D9D9"/>
          </w:tcPr>
          <w:p w:rsidR="00CE4E84" w:rsidRDefault="002D5C6F">
            <w:pPr>
              <w:spacing w:after="0" w:line="240" w:lineRule="auto"/>
              <w:rPr>
                <w:color w:val="0070C0"/>
                <w:sz w:val="32"/>
                <w:szCs w:val="32"/>
              </w:rPr>
            </w:pPr>
            <w:bookmarkStart w:id="0" w:name="_GoBack"/>
            <w:r>
              <w:rPr>
                <w:b/>
                <w:color w:val="0070C0"/>
                <w:sz w:val="32"/>
                <w:szCs w:val="32"/>
              </w:rPr>
              <w:t xml:space="preserve">Dublin City University - </w:t>
            </w:r>
            <w:r>
              <w:rPr>
                <w:b/>
                <w:color w:val="0070C0"/>
                <w:sz w:val="32"/>
                <w:szCs w:val="32"/>
              </w:rPr>
              <w:t>Open, Transparent an</w:t>
            </w:r>
            <w:r w:rsidR="001D4CC6">
              <w:rPr>
                <w:b/>
                <w:color w:val="0070C0"/>
                <w:sz w:val="32"/>
                <w:szCs w:val="32"/>
              </w:rPr>
              <w:t>d Merit-based Recruitment Check</w:t>
            </w:r>
            <w:r>
              <w:rPr>
                <w:b/>
                <w:color w:val="0070C0"/>
                <w:sz w:val="32"/>
                <w:szCs w:val="32"/>
              </w:rPr>
              <w:t>list</w:t>
            </w:r>
            <w:bookmarkEnd w:id="0"/>
            <w:r>
              <w:rPr>
                <w:b/>
                <w:color w:val="0070C0"/>
                <w:sz w:val="32"/>
                <w:szCs w:val="32"/>
                <w:vertAlign w:val="superscript"/>
              </w:rPr>
              <w:footnoteReference w:id="1"/>
            </w:r>
          </w:p>
          <w:p w:rsidR="00CE4E84" w:rsidRDefault="002D5C6F">
            <w:pPr>
              <w:spacing w:after="0" w:line="240" w:lineRule="auto"/>
              <w:rPr>
                <w:color w:val="0070C0"/>
                <w:sz w:val="20"/>
                <w:szCs w:val="20"/>
              </w:rPr>
            </w:pPr>
            <w:r>
              <w:rPr>
                <w:b/>
                <w:i/>
                <w:sz w:val="20"/>
                <w:szCs w:val="20"/>
              </w:rPr>
              <w:t>OTM-R checklist for organisations</w:t>
            </w:r>
          </w:p>
        </w:tc>
      </w:tr>
      <w:tr w:rsidR="00CE4E84">
        <w:tc>
          <w:tcPr>
            <w:tcW w:w="4928" w:type="dxa"/>
          </w:tcPr>
          <w:p w:rsidR="00CE4E84" w:rsidRDefault="00CE4E84">
            <w:pPr>
              <w:spacing w:after="0" w:line="240" w:lineRule="auto"/>
              <w:rPr>
                <w:sz w:val="20"/>
                <w:szCs w:val="20"/>
              </w:rPr>
            </w:pPr>
          </w:p>
        </w:tc>
        <w:tc>
          <w:tcPr>
            <w:tcW w:w="1134" w:type="dxa"/>
            <w:tcBorders>
              <w:bottom w:val="single" w:sz="4" w:space="0" w:color="000000"/>
            </w:tcBorders>
          </w:tcPr>
          <w:p w:rsidR="00CE4E84" w:rsidRDefault="002D5C6F">
            <w:pPr>
              <w:spacing w:after="0" w:line="240" w:lineRule="auto"/>
              <w:rPr>
                <w:sz w:val="20"/>
                <w:szCs w:val="20"/>
              </w:rPr>
            </w:pPr>
            <w:r>
              <w:rPr>
                <w:b/>
                <w:sz w:val="20"/>
                <w:szCs w:val="20"/>
              </w:rPr>
              <w:t>Open</w:t>
            </w:r>
          </w:p>
        </w:tc>
        <w:tc>
          <w:tcPr>
            <w:tcW w:w="1134" w:type="dxa"/>
            <w:tcBorders>
              <w:bottom w:val="single" w:sz="4" w:space="0" w:color="000000"/>
            </w:tcBorders>
          </w:tcPr>
          <w:p w:rsidR="00CE4E84" w:rsidRDefault="002D5C6F">
            <w:pPr>
              <w:spacing w:after="0" w:line="240" w:lineRule="auto"/>
              <w:rPr>
                <w:sz w:val="20"/>
                <w:szCs w:val="20"/>
              </w:rPr>
            </w:pPr>
            <w:r>
              <w:rPr>
                <w:b/>
                <w:sz w:val="20"/>
                <w:szCs w:val="20"/>
              </w:rPr>
              <w:t>Trans-parent</w:t>
            </w:r>
          </w:p>
        </w:tc>
        <w:tc>
          <w:tcPr>
            <w:tcW w:w="1230" w:type="dxa"/>
            <w:tcBorders>
              <w:bottom w:val="single" w:sz="4" w:space="0" w:color="000000"/>
            </w:tcBorders>
          </w:tcPr>
          <w:p w:rsidR="00CE4E84" w:rsidRDefault="002D5C6F">
            <w:pPr>
              <w:spacing w:after="0" w:line="240" w:lineRule="auto"/>
              <w:rPr>
                <w:sz w:val="20"/>
                <w:szCs w:val="20"/>
              </w:rPr>
            </w:pPr>
            <w:r>
              <w:rPr>
                <w:b/>
                <w:sz w:val="20"/>
                <w:szCs w:val="20"/>
              </w:rPr>
              <w:t>Merit-based</w:t>
            </w:r>
          </w:p>
        </w:tc>
        <w:tc>
          <w:tcPr>
            <w:tcW w:w="1890" w:type="dxa"/>
            <w:tcBorders>
              <w:bottom w:val="single" w:sz="4" w:space="0" w:color="000000"/>
            </w:tcBorders>
          </w:tcPr>
          <w:p w:rsidR="00CE4E84" w:rsidRDefault="002D5C6F">
            <w:pPr>
              <w:spacing w:after="0" w:line="240" w:lineRule="auto"/>
              <w:rPr>
                <w:sz w:val="20"/>
                <w:szCs w:val="20"/>
              </w:rPr>
            </w:pPr>
            <w:r>
              <w:rPr>
                <w:b/>
                <w:sz w:val="20"/>
                <w:szCs w:val="20"/>
              </w:rPr>
              <w:t>Answer:</w:t>
            </w:r>
            <w:r>
              <w:rPr>
                <w:b/>
                <w:sz w:val="20"/>
                <w:szCs w:val="20"/>
              </w:rPr>
              <w:br/>
              <w:t>++ Yes, c</w:t>
            </w:r>
            <w:r>
              <w:rPr>
                <w:b/>
                <w:i/>
                <w:sz w:val="20"/>
                <w:szCs w:val="20"/>
              </w:rPr>
              <w:t>ompletely</w:t>
            </w:r>
          </w:p>
          <w:p w:rsidR="00CE4E84" w:rsidRDefault="002D5C6F">
            <w:pPr>
              <w:spacing w:after="0" w:line="240" w:lineRule="auto"/>
              <w:rPr>
                <w:sz w:val="20"/>
                <w:szCs w:val="20"/>
              </w:rPr>
            </w:pPr>
            <w:r>
              <w:rPr>
                <w:b/>
                <w:i/>
                <w:sz w:val="20"/>
                <w:szCs w:val="20"/>
              </w:rPr>
              <w:t xml:space="preserve">+/-Yes, substantially </w:t>
            </w:r>
          </w:p>
          <w:p w:rsidR="00CE4E84" w:rsidRDefault="002D5C6F">
            <w:pPr>
              <w:spacing w:after="0" w:line="240" w:lineRule="auto"/>
              <w:rPr>
                <w:sz w:val="20"/>
                <w:szCs w:val="20"/>
              </w:rPr>
            </w:pPr>
            <w:r>
              <w:rPr>
                <w:b/>
                <w:i/>
                <w:sz w:val="20"/>
                <w:szCs w:val="20"/>
              </w:rPr>
              <w:t>-/+ Yes, partially</w:t>
            </w:r>
          </w:p>
          <w:p w:rsidR="00CE4E84" w:rsidRDefault="002D5C6F">
            <w:pPr>
              <w:spacing w:after="0" w:line="240" w:lineRule="auto"/>
              <w:rPr>
                <w:sz w:val="20"/>
                <w:szCs w:val="20"/>
              </w:rPr>
            </w:pPr>
            <w:r>
              <w:rPr>
                <w:b/>
                <w:i/>
                <w:sz w:val="20"/>
                <w:szCs w:val="20"/>
              </w:rPr>
              <w:t>-- No</w:t>
            </w:r>
          </w:p>
        </w:tc>
        <w:tc>
          <w:tcPr>
            <w:tcW w:w="4536" w:type="dxa"/>
            <w:tcBorders>
              <w:bottom w:val="single" w:sz="4" w:space="0" w:color="000000"/>
            </w:tcBorders>
          </w:tcPr>
          <w:p w:rsidR="00CE4E84" w:rsidRDefault="002D5C6F">
            <w:pPr>
              <w:spacing w:after="0" w:line="240" w:lineRule="auto"/>
              <w:rPr>
                <w:sz w:val="20"/>
                <w:szCs w:val="20"/>
              </w:rPr>
            </w:pPr>
            <w:r>
              <w:rPr>
                <w:b/>
                <w:sz w:val="20"/>
                <w:szCs w:val="20"/>
              </w:rPr>
              <w:t>Suggested indicators (or form of measurement)</w:t>
            </w:r>
          </w:p>
        </w:tc>
      </w:tr>
      <w:tr w:rsidR="00CE4E84">
        <w:tc>
          <w:tcPr>
            <w:tcW w:w="4928" w:type="dxa"/>
            <w:shd w:val="clear" w:color="auto" w:fill="FFFFFF"/>
          </w:tcPr>
          <w:p w:rsidR="00CE4E84" w:rsidRDefault="002D5C6F">
            <w:pPr>
              <w:spacing w:after="0" w:line="240" w:lineRule="auto"/>
              <w:rPr>
                <w:sz w:val="20"/>
                <w:szCs w:val="20"/>
              </w:rPr>
            </w:pPr>
            <w:r>
              <w:rPr>
                <w:b/>
                <w:sz w:val="20"/>
                <w:szCs w:val="20"/>
              </w:rPr>
              <w:t xml:space="preserve">OTM-R system </w:t>
            </w:r>
          </w:p>
        </w:tc>
        <w:tc>
          <w:tcPr>
            <w:tcW w:w="1134" w:type="dxa"/>
            <w:shd w:val="clear" w:color="auto" w:fill="A6A6A6"/>
          </w:tcPr>
          <w:p w:rsidR="00CE4E84" w:rsidRDefault="00CE4E84">
            <w:pPr>
              <w:spacing w:after="0" w:line="240" w:lineRule="auto"/>
              <w:rPr>
                <w:sz w:val="20"/>
                <w:szCs w:val="20"/>
              </w:rPr>
            </w:pPr>
          </w:p>
        </w:tc>
        <w:tc>
          <w:tcPr>
            <w:tcW w:w="1134" w:type="dxa"/>
            <w:shd w:val="clear" w:color="auto" w:fill="A6A6A6"/>
          </w:tcPr>
          <w:p w:rsidR="00CE4E84" w:rsidRDefault="00CE4E84">
            <w:pPr>
              <w:spacing w:after="0" w:line="240" w:lineRule="auto"/>
              <w:rPr>
                <w:sz w:val="20"/>
                <w:szCs w:val="20"/>
              </w:rPr>
            </w:pPr>
          </w:p>
        </w:tc>
        <w:tc>
          <w:tcPr>
            <w:tcW w:w="1230" w:type="dxa"/>
            <w:shd w:val="clear" w:color="auto" w:fill="A6A6A6"/>
          </w:tcPr>
          <w:p w:rsidR="00CE4E84" w:rsidRDefault="00CE4E84">
            <w:pPr>
              <w:spacing w:after="0" w:line="240" w:lineRule="auto"/>
              <w:rPr>
                <w:sz w:val="20"/>
                <w:szCs w:val="20"/>
              </w:rPr>
            </w:pPr>
          </w:p>
        </w:tc>
        <w:tc>
          <w:tcPr>
            <w:tcW w:w="1890" w:type="dxa"/>
            <w:shd w:val="clear" w:color="auto" w:fill="A6A6A6"/>
          </w:tcPr>
          <w:p w:rsidR="00CE4E84" w:rsidRDefault="00CE4E84">
            <w:pPr>
              <w:spacing w:after="0" w:line="240" w:lineRule="auto"/>
              <w:rPr>
                <w:sz w:val="20"/>
                <w:szCs w:val="20"/>
              </w:rPr>
            </w:pPr>
          </w:p>
        </w:tc>
        <w:tc>
          <w:tcPr>
            <w:tcW w:w="4536" w:type="dxa"/>
            <w:shd w:val="clear" w:color="auto" w:fill="A6A6A6"/>
          </w:tcPr>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t>1. Have we published a version of our OTM-R policy online (in the national language and in English)?</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2D5C6F">
            <w:pPr>
              <w:spacing w:after="0" w:line="240" w:lineRule="auto"/>
              <w:rPr>
                <w:sz w:val="20"/>
                <w:szCs w:val="20"/>
              </w:rPr>
            </w:pPr>
            <w:r>
              <w:rPr>
                <w:sz w:val="20"/>
                <w:szCs w:val="20"/>
              </w:rPr>
              <w:t>x</w:t>
            </w:r>
          </w:p>
        </w:tc>
        <w:tc>
          <w:tcPr>
            <w:tcW w:w="1890" w:type="dxa"/>
          </w:tcPr>
          <w:p w:rsidR="00CE4E84" w:rsidRDefault="002D5C6F">
            <w:pPr>
              <w:spacing w:after="0" w:line="240" w:lineRule="auto"/>
              <w:rPr>
                <w:sz w:val="20"/>
                <w:szCs w:val="20"/>
              </w:rPr>
            </w:pPr>
            <w:r>
              <w:rPr>
                <w:b/>
                <w:i/>
                <w:sz w:val="20"/>
                <w:szCs w:val="20"/>
              </w:rPr>
              <w:t>-/+ Yes, partially</w:t>
            </w:r>
          </w:p>
          <w:p w:rsidR="00CE4E84" w:rsidRDefault="00CE4E84">
            <w:pPr>
              <w:spacing w:after="0" w:line="240" w:lineRule="auto"/>
              <w:rPr>
                <w:sz w:val="20"/>
                <w:szCs w:val="20"/>
              </w:rPr>
            </w:pPr>
          </w:p>
          <w:p w:rsidR="00CE4E84" w:rsidRDefault="00CE4E84">
            <w:pPr>
              <w:spacing w:after="0" w:line="240" w:lineRule="auto"/>
              <w:rPr>
                <w:sz w:val="20"/>
                <w:szCs w:val="20"/>
              </w:rPr>
            </w:pPr>
          </w:p>
        </w:tc>
        <w:tc>
          <w:tcPr>
            <w:tcW w:w="4536" w:type="dxa"/>
          </w:tcPr>
          <w:p w:rsidR="00CE4E84" w:rsidRDefault="002D5C6F">
            <w:pPr>
              <w:spacing w:after="0" w:line="240" w:lineRule="auto"/>
              <w:rPr>
                <w:sz w:val="20"/>
                <w:szCs w:val="20"/>
              </w:rPr>
            </w:pPr>
            <w:r>
              <w:rPr>
                <w:sz w:val="20"/>
                <w:szCs w:val="20"/>
              </w:rPr>
              <w:t xml:space="preserve">The DCU website contains an overview of the OTM-r guiding principles. It is our intention to compile a comprehensive OTM-R policy document. </w:t>
            </w:r>
          </w:p>
          <w:p w:rsidR="00CE4E84" w:rsidRDefault="00CE4E84">
            <w:pPr>
              <w:spacing w:after="0" w:line="240" w:lineRule="auto"/>
              <w:rPr>
                <w:sz w:val="20"/>
                <w:szCs w:val="20"/>
              </w:rPr>
            </w:pPr>
          </w:p>
          <w:p w:rsidR="00CE4E84" w:rsidRDefault="002D5C6F">
            <w:pPr>
              <w:spacing w:after="0" w:line="240" w:lineRule="auto"/>
              <w:rPr>
                <w:sz w:val="20"/>
                <w:szCs w:val="20"/>
              </w:rPr>
            </w:pPr>
            <w:r>
              <w:rPr>
                <w:sz w:val="20"/>
                <w:szCs w:val="20"/>
              </w:rPr>
              <w:t>DCU Web Page contains the following information:</w:t>
            </w:r>
          </w:p>
          <w:p w:rsidR="00CE4E84" w:rsidRDefault="00CE4E84">
            <w:pPr>
              <w:spacing w:after="0" w:line="240" w:lineRule="auto"/>
              <w:rPr>
                <w:color w:val="FF0000"/>
                <w:sz w:val="20"/>
                <w:szCs w:val="20"/>
              </w:rPr>
            </w:pPr>
          </w:p>
          <w:p w:rsidR="00CE4E84" w:rsidRDefault="002D5C6F">
            <w:pPr>
              <w:rPr>
                <w:sz w:val="20"/>
                <w:szCs w:val="20"/>
              </w:rPr>
            </w:pPr>
            <w:r>
              <w:rPr>
                <w:b/>
                <w:sz w:val="20"/>
                <w:szCs w:val="20"/>
              </w:rPr>
              <w:t>Open, Transparent and Merit base Recruitment practices (OTM-R) f</w:t>
            </w:r>
            <w:r>
              <w:rPr>
                <w:b/>
                <w:sz w:val="20"/>
                <w:szCs w:val="20"/>
              </w:rPr>
              <w:t xml:space="preserve">or researchers </w:t>
            </w:r>
          </w:p>
          <w:p w:rsidR="00CE4E84" w:rsidRDefault="002D5C6F">
            <w:pPr>
              <w:rPr>
                <w:color w:val="FF0000"/>
                <w:sz w:val="20"/>
                <w:szCs w:val="20"/>
              </w:rPr>
            </w:pPr>
            <w:r>
              <w:rPr>
                <w:sz w:val="20"/>
                <w:szCs w:val="20"/>
              </w:rPr>
              <w:t>Dublin City University is committed to the implementation of the Open, Transparent and Merit base Recruitment practices for researchers (OTM-R).  The University aims to ensure that the best person for the job is recruited, open, transparent</w:t>
            </w:r>
            <w:r>
              <w:rPr>
                <w:sz w:val="20"/>
                <w:szCs w:val="20"/>
              </w:rPr>
              <w:t xml:space="preserve"> and merit-</w:t>
            </w:r>
            <w:r>
              <w:rPr>
                <w:sz w:val="20"/>
                <w:szCs w:val="20"/>
              </w:rPr>
              <w:lastRenderedPageBreak/>
              <w:t>based recruitment of researchers improves the effectiveness of national research systems, guarantees equality, especially for under-represented groups, and boots transnational and international co-operations. It also promotes optimal circulation</w:t>
            </w:r>
            <w:r>
              <w:rPr>
                <w:sz w:val="20"/>
                <w:szCs w:val="20"/>
              </w:rPr>
              <w:t xml:space="preserve"> of scientific knowledge. </w:t>
            </w:r>
          </w:p>
          <w:p w:rsidR="00CE4E84" w:rsidRDefault="00CE4E84">
            <w:pPr>
              <w:spacing w:after="0" w:line="240" w:lineRule="auto"/>
              <w:rPr>
                <w:sz w:val="20"/>
                <w:szCs w:val="20"/>
              </w:rPr>
            </w:pPr>
          </w:p>
          <w:p w:rsidR="00CE4E84" w:rsidRDefault="00CE4E84">
            <w:pPr>
              <w:spacing w:after="0" w:line="240" w:lineRule="auto"/>
              <w:rPr>
                <w:color w:val="FF0000"/>
                <w:sz w:val="20"/>
                <w:szCs w:val="20"/>
              </w:rPr>
            </w:pPr>
          </w:p>
        </w:tc>
      </w:tr>
      <w:tr w:rsidR="00CE4E84">
        <w:tc>
          <w:tcPr>
            <w:tcW w:w="4928" w:type="dxa"/>
          </w:tcPr>
          <w:p w:rsidR="00CE4E84" w:rsidRDefault="002D5C6F">
            <w:pPr>
              <w:spacing w:after="0" w:line="240" w:lineRule="auto"/>
              <w:rPr>
                <w:sz w:val="20"/>
                <w:szCs w:val="20"/>
              </w:rPr>
            </w:pPr>
            <w:r>
              <w:rPr>
                <w:sz w:val="20"/>
                <w:szCs w:val="20"/>
              </w:rPr>
              <w:t>2. Do we have an internal guide setting out clear OTM-R procedures and practices for all types of positions?</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2D5C6F">
            <w:pPr>
              <w:spacing w:after="0" w:line="240" w:lineRule="auto"/>
              <w:rPr>
                <w:sz w:val="20"/>
                <w:szCs w:val="20"/>
              </w:rPr>
            </w:pPr>
            <w:r>
              <w:rPr>
                <w:sz w:val="20"/>
                <w:szCs w:val="20"/>
              </w:rPr>
              <w:t>x</w:t>
            </w:r>
          </w:p>
        </w:tc>
        <w:tc>
          <w:tcPr>
            <w:tcW w:w="1890" w:type="dxa"/>
          </w:tcPr>
          <w:p w:rsidR="00CE4E84" w:rsidRDefault="002D5C6F">
            <w:pPr>
              <w:spacing w:after="0" w:line="240" w:lineRule="auto"/>
              <w:rPr>
                <w:sz w:val="20"/>
                <w:szCs w:val="20"/>
              </w:rPr>
            </w:pPr>
            <w:r>
              <w:rPr>
                <w:b/>
                <w:i/>
                <w:sz w:val="20"/>
                <w:szCs w:val="20"/>
              </w:rPr>
              <w:t xml:space="preserve">+/-Yes, substantially </w:t>
            </w:r>
          </w:p>
          <w:p w:rsidR="00CE4E84" w:rsidRDefault="00CE4E84">
            <w:pPr>
              <w:spacing w:after="0" w:line="240" w:lineRule="auto"/>
              <w:rPr>
                <w:sz w:val="20"/>
                <w:szCs w:val="20"/>
              </w:rPr>
            </w:pPr>
          </w:p>
        </w:tc>
        <w:tc>
          <w:tcPr>
            <w:tcW w:w="4536" w:type="dxa"/>
          </w:tcPr>
          <w:p w:rsidR="00CE4E84" w:rsidRDefault="002D5C6F">
            <w:pPr>
              <w:spacing w:after="0" w:line="240" w:lineRule="auto"/>
              <w:rPr>
                <w:sz w:val="20"/>
                <w:szCs w:val="20"/>
              </w:rPr>
            </w:pPr>
            <w:r>
              <w:rPr>
                <w:sz w:val="20"/>
                <w:szCs w:val="20"/>
              </w:rPr>
              <w:t xml:space="preserve">As part </w:t>
            </w:r>
            <w:r>
              <w:rPr>
                <w:sz w:val="20"/>
                <w:szCs w:val="20"/>
              </w:rPr>
              <w:t xml:space="preserve">of the Research Career Framework guidelines are available for Research positions which outline the processes and procedure regarding pre-advertising, advertising, pre-interview, interview and appointment. Please see enclosed links </w:t>
            </w:r>
          </w:p>
          <w:p w:rsidR="00CE4E84" w:rsidRDefault="002D5C6F">
            <w:pPr>
              <w:numPr>
                <w:ilvl w:val="0"/>
                <w:numId w:val="2"/>
              </w:numPr>
              <w:spacing w:after="0" w:line="240" w:lineRule="auto"/>
              <w:ind w:hanging="360"/>
              <w:rPr>
                <w:sz w:val="20"/>
                <w:szCs w:val="20"/>
              </w:rPr>
            </w:pPr>
            <w:r>
              <w:rPr>
                <w:sz w:val="20"/>
                <w:szCs w:val="20"/>
              </w:rPr>
              <w:t>Pre-advertising - http:/</w:t>
            </w:r>
            <w:r>
              <w:rPr>
                <w:sz w:val="20"/>
                <w:szCs w:val="20"/>
              </w:rPr>
              <w:t>/www.dcu.ie/hr/ResearchersFramework/preadvertise.shtml</w:t>
            </w:r>
          </w:p>
          <w:p w:rsidR="00CE4E84" w:rsidRDefault="002D5C6F">
            <w:pPr>
              <w:numPr>
                <w:ilvl w:val="0"/>
                <w:numId w:val="1"/>
              </w:numPr>
              <w:shd w:val="clear" w:color="auto" w:fill="FFFFFF"/>
              <w:spacing w:after="0" w:line="240" w:lineRule="auto"/>
              <w:ind w:hanging="360"/>
              <w:rPr>
                <w:sz w:val="20"/>
                <w:szCs w:val="20"/>
              </w:rPr>
            </w:pPr>
            <w:r>
              <w:rPr>
                <w:sz w:val="20"/>
                <w:szCs w:val="20"/>
              </w:rPr>
              <w:t>Advertising - http://www.dcu.ie/hr/ResearchersFramework/Advertising.shtml</w:t>
            </w:r>
          </w:p>
          <w:p w:rsidR="00CE4E84" w:rsidRDefault="002D5C6F">
            <w:pPr>
              <w:numPr>
                <w:ilvl w:val="0"/>
                <w:numId w:val="1"/>
              </w:numPr>
              <w:shd w:val="clear" w:color="auto" w:fill="FFFFFF"/>
              <w:spacing w:after="0" w:line="240" w:lineRule="auto"/>
              <w:ind w:hanging="360"/>
              <w:rPr>
                <w:sz w:val="20"/>
                <w:szCs w:val="20"/>
              </w:rPr>
            </w:pPr>
            <w:r>
              <w:rPr>
                <w:sz w:val="20"/>
                <w:szCs w:val="20"/>
              </w:rPr>
              <w:t>Pre-Interview - http://www.dcu.ie/hr/ResearchersFramework/preinterview.shtml</w:t>
            </w:r>
          </w:p>
          <w:p w:rsidR="00CE4E84" w:rsidRDefault="002D5C6F">
            <w:pPr>
              <w:numPr>
                <w:ilvl w:val="0"/>
                <w:numId w:val="2"/>
              </w:numPr>
              <w:spacing w:after="0" w:line="240" w:lineRule="auto"/>
              <w:ind w:hanging="360"/>
              <w:rPr>
                <w:sz w:val="20"/>
                <w:szCs w:val="20"/>
              </w:rPr>
            </w:pPr>
            <w:r>
              <w:rPr>
                <w:sz w:val="20"/>
                <w:szCs w:val="20"/>
              </w:rPr>
              <w:t>Interview  - http://www.dcu.ie/hr/ResearchersFrame</w:t>
            </w:r>
            <w:r>
              <w:rPr>
                <w:sz w:val="20"/>
                <w:szCs w:val="20"/>
              </w:rPr>
              <w:t>work/Interview.shtml</w:t>
            </w:r>
          </w:p>
          <w:p w:rsidR="00CE4E84" w:rsidRDefault="002D5C6F">
            <w:pPr>
              <w:numPr>
                <w:ilvl w:val="0"/>
                <w:numId w:val="2"/>
              </w:numPr>
              <w:spacing w:after="0" w:line="240" w:lineRule="auto"/>
              <w:ind w:hanging="360"/>
              <w:rPr>
                <w:sz w:val="20"/>
                <w:szCs w:val="20"/>
              </w:rPr>
            </w:pPr>
            <w:r>
              <w:rPr>
                <w:sz w:val="20"/>
                <w:szCs w:val="20"/>
              </w:rPr>
              <w:t>Appointment -  http://www.dcu.ie/hr/ResearchersFramework/Appointment.shtml</w:t>
            </w:r>
          </w:p>
          <w:p w:rsidR="00CE4E84" w:rsidRDefault="00CE4E84">
            <w:pPr>
              <w:spacing w:after="0" w:line="240" w:lineRule="auto"/>
              <w:rPr>
                <w:sz w:val="24"/>
                <w:szCs w:val="24"/>
              </w:rPr>
            </w:pPr>
          </w:p>
          <w:tbl>
            <w:tblPr>
              <w:tblStyle w:val="a"/>
              <w:tblW w:w="4132" w:type="dxa"/>
              <w:tblBorders>
                <w:top w:val="nil"/>
                <w:left w:val="nil"/>
                <w:bottom w:val="nil"/>
                <w:right w:val="nil"/>
                <w:insideH w:val="nil"/>
                <w:insideV w:val="nil"/>
              </w:tblBorders>
              <w:tblLayout w:type="fixed"/>
              <w:tblLook w:val="0000" w:firstRow="0" w:lastRow="0" w:firstColumn="0" w:lastColumn="0" w:noHBand="0" w:noVBand="0"/>
            </w:tblPr>
            <w:tblGrid>
              <w:gridCol w:w="4132"/>
            </w:tblGrid>
            <w:tr w:rsidR="00CE4E84">
              <w:trPr>
                <w:trHeight w:val="580"/>
              </w:trPr>
              <w:tc>
                <w:tcPr>
                  <w:tcW w:w="4132" w:type="dxa"/>
                </w:tcPr>
                <w:p w:rsidR="00CE4E84" w:rsidRDefault="002D5C6F">
                  <w:pPr>
                    <w:spacing w:after="0" w:line="240" w:lineRule="auto"/>
                    <w:rPr>
                      <w:sz w:val="20"/>
                      <w:szCs w:val="20"/>
                    </w:rPr>
                  </w:pPr>
                  <w:r>
                    <w:rPr>
                      <w:sz w:val="20"/>
                      <w:szCs w:val="20"/>
                    </w:rPr>
                    <w:t xml:space="preserve">For the positions of Research positions defined job specifications detailing the competencies that researchers are assessed with are available </w:t>
                  </w:r>
                  <w:r>
                    <w:rPr>
                      <w:sz w:val="20"/>
                      <w:szCs w:val="20"/>
                    </w:rPr>
                    <w:lastRenderedPageBreak/>
                    <w:t xml:space="preserve">on the DCU website </w:t>
                  </w:r>
                  <w:hyperlink r:id="rId9">
                    <w:r>
                      <w:rPr>
                        <w:sz w:val="20"/>
                        <w:szCs w:val="20"/>
                        <w:u w:val="single"/>
                      </w:rPr>
                      <w:t>http://www.dcu.ie/hr</w:t>
                    </w:r>
                    <w:r>
                      <w:rPr>
                        <w:sz w:val="20"/>
                        <w:szCs w:val="20"/>
                        <w:u w:val="single"/>
                      </w:rPr>
                      <w:t>/ResearchersFramework/Levels.shtml</w:t>
                    </w:r>
                  </w:hyperlink>
                </w:p>
                <w:p w:rsidR="00CE4E84" w:rsidRDefault="00CE4E84">
                  <w:pPr>
                    <w:spacing w:after="0" w:line="240" w:lineRule="auto"/>
                    <w:rPr>
                      <w:sz w:val="20"/>
                      <w:szCs w:val="20"/>
                    </w:rPr>
                  </w:pPr>
                </w:p>
                <w:p w:rsidR="00CE4E84" w:rsidRDefault="002D5C6F">
                  <w:pPr>
                    <w:spacing w:after="0" w:line="240" w:lineRule="auto"/>
                    <w:rPr>
                      <w:sz w:val="20"/>
                      <w:szCs w:val="20"/>
                    </w:rPr>
                  </w:pPr>
                  <w:r>
                    <w:rPr>
                      <w:sz w:val="20"/>
                      <w:szCs w:val="20"/>
                    </w:rPr>
                    <w:t>During the interview process, Research positions are evaluated using the competencies detailed in the advertised job specification.</w:t>
                  </w:r>
                </w:p>
                <w:p w:rsidR="00CE4E84" w:rsidRDefault="00CE4E84">
                  <w:pPr>
                    <w:spacing w:after="0" w:line="240" w:lineRule="auto"/>
                    <w:rPr>
                      <w:sz w:val="20"/>
                      <w:szCs w:val="20"/>
                    </w:rPr>
                  </w:pPr>
                </w:p>
                <w:p w:rsidR="00CE4E84" w:rsidRDefault="002D5C6F">
                  <w:pPr>
                    <w:spacing w:after="0" w:line="240" w:lineRule="auto"/>
                    <w:rPr>
                      <w:color w:val="FF0000"/>
                      <w:sz w:val="20"/>
                      <w:szCs w:val="20"/>
                    </w:rPr>
                  </w:pPr>
                  <w:r>
                    <w:rPr>
                      <w:sz w:val="20"/>
                      <w:szCs w:val="20"/>
                    </w:rPr>
                    <w:t xml:space="preserve">It is the intention to generate guidelines which covers the Recruitment, Selection and </w:t>
                  </w:r>
                  <w:r>
                    <w:rPr>
                      <w:sz w:val="20"/>
                      <w:szCs w:val="20"/>
                    </w:rPr>
                    <w:t>Appointment stage from conception to the end of each process.</w:t>
                  </w:r>
                </w:p>
              </w:tc>
            </w:tr>
          </w:tbl>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t>3. Is everyone involved in the process sufficiently trained in the area of OTM-R?</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2D5C6F">
            <w:pPr>
              <w:spacing w:after="0" w:line="240" w:lineRule="auto"/>
              <w:rPr>
                <w:sz w:val="20"/>
                <w:szCs w:val="20"/>
              </w:rPr>
            </w:pPr>
            <w:r>
              <w:rPr>
                <w:sz w:val="20"/>
                <w:szCs w:val="20"/>
              </w:rPr>
              <w:t>x</w:t>
            </w:r>
          </w:p>
        </w:tc>
        <w:tc>
          <w:tcPr>
            <w:tcW w:w="1890" w:type="dxa"/>
          </w:tcPr>
          <w:p w:rsidR="00CE4E84" w:rsidRDefault="002D5C6F">
            <w:pPr>
              <w:spacing w:after="0" w:line="240" w:lineRule="auto"/>
              <w:rPr>
                <w:sz w:val="20"/>
                <w:szCs w:val="20"/>
              </w:rPr>
            </w:pPr>
            <w:r>
              <w:rPr>
                <w:b/>
                <w:i/>
                <w:sz w:val="20"/>
                <w:szCs w:val="20"/>
              </w:rPr>
              <w:t>-/+ Yes, partially</w:t>
            </w:r>
          </w:p>
          <w:p w:rsidR="00CE4E84" w:rsidRDefault="00CE4E84">
            <w:pPr>
              <w:spacing w:after="0" w:line="240" w:lineRule="auto"/>
              <w:rPr>
                <w:sz w:val="20"/>
                <w:szCs w:val="20"/>
              </w:rPr>
            </w:pPr>
          </w:p>
        </w:tc>
        <w:tc>
          <w:tcPr>
            <w:tcW w:w="4536" w:type="dxa"/>
          </w:tcPr>
          <w:p w:rsidR="00CE4E84" w:rsidRDefault="002D5C6F">
            <w:pPr>
              <w:spacing w:after="0" w:line="240" w:lineRule="auto"/>
              <w:rPr>
                <w:sz w:val="20"/>
                <w:szCs w:val="20"/>
              </w:rPr>
            </w:pPr>
            <w:r>
              <w:rPr>
                <w:sz w:val="20"/>
                <w:szCs w:val="20"/>
              </w:rPr>
              <w:t>We carry out information sessions detailing the Recruitment, Selection and Appointment processes for employees.</w:t>
            </w:r>
          </w:p>
          <w:p w:rsidR="00CE4E84" w:rsidRDefault="00CE4E84">
            <w:pPr>
              <w:spacing w:after="0" w:line="240" w:lineRule="auto"/>
              <w:rPr>
                <w:sz w:val="20"/>
                <w:szCs w:val="20"/>
              </w:rPr>
            </w:pPr>
          </w:p>
          <w:p w:rsidR="00CE4E84" w:rsidRDefault="002D5C6F">
            <w:pPr>
              <w:spacing w:after="0" w:line="240" w:lineRule="auto"/>
              <w:rPr>
                <w:sz w:val="20"/>
                <w:szCs w:val="20"/>
              </w:rPr>
            </w:pPr>
            <w:r>
              <w:rPr>
                <w:sz w:val="20"/>
                <w:szCs w:val="20"/>
              </w:rPr>
              <w:t>It is a requirement for those staff members involved in recruitment and selection to attend training regarding recruitment and unconscious bias</w:t>
            </w:r>
            <w:r>
              <w:rPr>
                <w:sz w:val="20"/>
                <w:szCs w:val="20"/>
              </w:rPr>
              <w:t xml:space="preserve"> training.</w:t>
            </w:r>
          </w:p>
          <w:p w:rsidR="00CE4E84" w:rsidRDefault="002D5C6F">
            <w:pPr>
              <w:spacing w:after="0" w:line="240" w:lineRule="auto"/>
              <w:rPr>
                <w:sz w:val="20"/>
                <w:szCs w:val="20"/>
              </w:rPr>
            </w:pPr>
            <w:r>
              <w:rPr>
                <w:sz w:val="20"/>
                <w:szCs w:val="20"/>
              </w:rPr>
              <w:t xml:space="preserve"> </w:t>
            </w:r>
          </w:p>
        </w:tc>
      </w:tr>
      <w:tr w:rsidR="00CE4E84">
        <w:tc>
          <w:tcPr>
            <w:tcW w:w="4928" w:type="dxa"/>
          </w:tcPr>
          <w:p w:rsidR="00CE4E84" w:rsidRDefault="002D5C6F">
            <w:pPr>
              <w:spacing w:after="0" w:line="240" w:lineRule="auto"/>
              <w:rPr>
                <w:sz w:val="20"/>
                <w:szCs w:val="20"/>
              </w:rPr>
            </w:pPr>
            <w:r>
              <w:rPr>
                <w:sz w:val="20"/>
                <w:szCs w:val="20"/>
              </w:rPr>
              <w:t xml:space="preserve">4. Do we make (sufficient) use of e-recruitment tools? </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CE4E84">
            <w:pPr>
              <w:spacing w:after="0" w:line="240" w:lineRule="auto"/>
              <w:rPr>
                <w:sz w:val="20"/>
                <w:szCs w:val="20"/>
              </w:rPr>
            </w:pPr>
          </w:p>
        </w:tc>
        <w:tc>
          <w:tcPr>
            <w:tcW w:w="1890" w:type="dxa"/>
          </w:tcPr>
          <w:p w:rsidR="00CE4E84" w:rsidRDefault="002D5C6F">
            <w:pPr>
              <w:spacing w:after="0" w:line="240" w:lineRule="auto"/>
              <w:rPr>
                <w:sz w:val="20"/>
                <w:szCs w:val="20"/>
              </w:rPr>
            </w:pPr>
            <w:r>
              <w:rPr>
                <w:b/>
                <w:i/>
                <w:sz w:val="20"/>
                <w:szCs w:val="20"/>
              </w:rPr>
              <w:t>-/+ Yes, partially</w:t>
            </w:r>
          </w:p>
          <w:p w:rsidR="00CE4E84" w:rsidRDefault="00CE4E84">
            <w:pPr>
              <w:spacing w:after="0" w:line="240" w:lineRule="auto"/>
              <w:rPr>
                <w:sz w:val="20"/>
                <w:szCs w:val="20"/>
              </w:rPr>
            </w:pPr>
          </w:p>
          <w:p w:rsidR="00CE4E84" w:rsidRDefault="00CE4E84">
            <w:pPr>
              <w:spacing w:after="0" w:line="240" w:lineRule="auto"/>
              <w:rPr>
                <w:sz w:val="20"/>
                <w:szCs w:val="20"/>
              </w:rPr>
            </w:pPr>
          </w:p>
        </w:tc>
        <w:tc>
          <w:tcPr>
            <w:tcW w:w="4536" w:type="dxa"/>
          </w:tcPr>
          <w:p w:rsidR="00CE4E84" w:rsidRDefault="002D5C6F">
            <w:pPr>
              <w:spacing w:after="0" w:line="240" w:lineRule="auto"/>
              <w:rPr>
                <w:sz w:val="20"/>
                <w:szCs w:val="20"/>
              </w:rPr>
            </w:pPr>
            <w:r>
              <w:rPr>
                <w:sz w:val="20"/>
                <w:szCs w:val="20"/>
              </w:rPr>
              <w:t>Applicants are required to submit an application form and the submission of an accompanying CV is optional. The information required from the candidate does kee</w:t>
            </w:r>
            <w:r>
              <w:rPr>
                <w:sz w:val="20"/>
                <w:szCs w:val="20"/>
              </w:rPr>
              <w:t>p the administrative burden to a minimum in line with section 4.4.1b of the report.</w:t>
            </w:r>
          </w:p>
          <w:p w:rsidR="00CE4E84" w:rsidRDefault="00CE4E84">
            <w:pPr>
              <w:spacing w:after="0" w:line="240" w:lineRule="auto"/>
              <w:rPr>
                <w:sz w:val="20"/>
                <w:szCs w:val="20"/>
              </w:rPr>
            </w:pPr>
          </w:p>
          <w:p w:rsidR="00CE4E84" w:rsidRDefault="002D5C6F">
            <w:pPr>
              <w:spacing w:after="0" w:line="240" w:lineRule="auto"/>
              <w:rPr>
                <w:sz w:val="20"/>
                <w:szCs w:val="20"/>
              </w:rPr>
            </w:pPr>
            <w:r>
              <w:rPr>
                <w:sz w:val="20"/>
                <w:szCs w:val="20"/>
              </w:rPr>
              <w:t>We are currently exploring the possibility of implementing an e-recruitment tool.</w:t>
            </w:r>
          </w:p>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t>5. Do we have a quality control system for OTM-R in place?</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2D5C6F">
            <w:pPr>
              <w:spacing w:after="0" w:line="240" w:lineRule="auto"/>
              <w:rPr>
                <w:sz w:val="20"/>
                <w:szCs w:val="20"/>
              </w:rPr>
            </w:pPr>
            <w:r>
              <w:rPr>
                <w:sz w:val="20"/>
                <w:szCs w:val="20"/>
              </w:rPr>
              <w:t>x</w:t>
            </w:r>
          </w:p>
        </w:tc>
        <w:tc>
          <w:tcPr>
            <w:tcW w:w="1890" w:type="dxa"/>
          </w:tcPr>
          <w:p w:rsidR="00CE4E84" w:rsidRDefault="002D5C6F">
            <w:pPr>
              <w:spacing w:after="0" w:line="240" w:lineRule="auto"/>
              <w:rPr>
                <w:sz w:val="20"/>
                <w:szCs w:val="20"/>
              </w:rPr>
            </w:pPr>
            <w:r>
              <w:rPr>
                <w:b/>
                <w:i/>
                <w:sz w:val="20"/>
                <w:szCs w:val="20"/>
              </w:rPr>
              <w:t>-/+ Yes, partially</w:t>
            </w:r>
          </w:p>
          <w:p w:rsidR="00CE4E84" w:rsidRDefault="00CE4E84">
            <w:pPr>
              <w:spacing w:after="0" w:line="240" w:lineRule="auto"/>
              <w:rPr>
                <w:sz w:val="20"/>
                <w:szCs w:val="20"/>
              </w:rPr>
            </w:pPr>
          </w:p>
        </w:tc>
        <w:tc>
          <w:tcPr>
            <w:tcW w:w="4536" w:type="dxa"/>
          </w:tcPr>
          <w:p w:rsidR="00CE4E84" w:rsidRDefault="00CE4E84">
            <w:pPr>
              <w:widowControl w:val="0"/>
              <w:spacing w:after="0"/>
              <w:rPr>
                <w:sz w:val="20"/>
                <w:szCs w:val="20"/>
              </w:rPr>
            </w:pPr>
          </w:p>
          <w:tbl>
            <w:tblPr>
              <w:tblStyle w:val="a0"/>
              <w:tblW w:w="4228" w:type="dxa"/>
              <w:tblBorders>
                <w:top w:val="nil"/>
                <w:left w:val="nil"/>
                <w:bottom w:val="nil"/>
                <w:right w:val="nil"/>
                <w:insideH w:val="nil"/>
                <w:insideV w:val="nil"/>
              </w:tblBorders>
              <w:tblLayout w:type="fixed"/>
              <w:tblLook w:val="0000" w:firstRow="0" w:lastRow="0" w:firstColumn="0" w:lastColumn="0" w:noHBand="0" w:noVBand="0"/>
            </w:tblPr>
            <w:tblGrid>
              <w:gridCol w:w="4228"/>
            </w:tblGrid>
            <w:tr w:rsidR="00CE4E84">
              <w:trPr>
                <w:trHeight w:val="1180"/>
              </w:trPr>
              <w:tc>
                <w:tcPr>
                  <w:tcW w:w="4228" w:type="dxa"/>
                </w:tcPr>
                <w:p w:rsidR="00CE4E84" w:rsidRDefault="002D5C6F">
                  <w:pPr>
                    <w:spacing w:after="0" w:line="240" w:lineRule="auto"/>
                    <w:rPr>
                      <w:sz w:val="20"/>
                      <w:szCs w:val="20"/>
                    </w:rPr>
                  </w:pPr>
                  <w:r>
                    <w:rPr>
                      <w:sz w:val="20"/>
                      <w:szCs w:val="20"/>
                    </w:rPr>
                    <w:lastRenderedPageBreak/>
                    <w:t>For the recruitment of research positions selection criteria and the composition of interview boards are reviewed and controlled by Human Resources. Job specifications are reviewed and approved by Human Resources and advertised on agreed advertising medium</w:t>
                  </w:r>
                  <w:r>
                    <w:rPr>
                      <w:sz w:val="20"/>
                      <w:szCs w:val="20"/>
                    </w:rPr>
                    <w:t>s.</w:t>
                  </w:r>
                </w:p>
                <w:p w:rsidR="00CE4E84" w:rsidRDefault="00CE4E84">
                  <w:pPr>
                    <w:spacing w:after="0" w:line="240" w:lineRule="auto"/>
                    <w:rPr>
                      <w:sz w:val="20"/>
                      <w:szCs w:val="20"/>
                    </w:rPr>
                  </w:pPr>
                </w:p>
                <w:p w:rsidR="00CE4E84" w:rsidRDefault="00CE4E84">
                  <w:pPr>
                    <w:spacing w:after="0" w:line="240" w:lineRule="auto"/>
                    <w:rPr>
                      <w:sz w:val="20"/>
                      <w:szCs w:val="20"/>
                    </w:rPr>
                  </w:pPr>
                </w:p>
                <w:p w:rsidR="00CE4E84" w:rsidRDefault="00CE4E84">
                  <w:pPr>
                    <w:spacing w:after="0" w:line="240" w:lineRule="auto"/>
                    <w:rPr>
                      <w:sz w:val="20"/>
                      <w:szCs w:val="20"/>
                    </w:rPr>
                  </w:pPr>
                </w:p>
              </w:tc>
            </w:tr>
          </w:tbl>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lastRenderedPageBreak/>
              <w:t>6. Does our current OTM-R policy encourage external candidates to apply?</w:t>
            </w: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230" w:type="dxa"/>
            <w:tcBorders>
              <w:bottom w:val="single" w:sz="4" w:space="0" w:color="000000"/>
            </w:tcBorders>
          </w:tcPr>
          <w:p w:rsidR="00CE4E84" w:rsidRDefault="002D5C6F">
            <w:pPr>
              <w:spacing w:after="0" w:line="240" w:lineRule="auto"/>
              <w:rPr>
                <w:sz w:val="20"/>
                <w:szCs w:val="20"/>
              </w:rPr>
            </w:pPr>
            <w:r>
              <w:rPr>
                <w:sz w:val="20"/>
                <w:szCs w:val="20"/>
              </w:rPr>
              <w:t>x</w:t>
            </w:r>
          </w:p>
        </w:tc>
        <w:tc>
          <w:tcPr>
            <w:tcW w:w="1890" w:type="dxa"/>
            <w:tcBorders>
              <w:bottom w:val="single" w:sz="4" w:space="0" w:color="000000"/>
            </w:tcBorders>
          </w:tcPr>
          <w:p w:rsidR="00CE4E84" w:rsidRDefault="002D5C6F">
            <w:pPr>
              <w:spacing w:after="0" w:line="240" w:lineRule="auto"/>
              <w:rPr>
                <w:sz w:val="20"/>
                <w:szCs w:val="20"/>
              </w:rPr>
            </w:pPr>
            <w:r>
              <w:rPr>
                <w:b/>
                <w:i/>
                <w:sz w:val="20"/>
                <w:szCs w:val="20"/>
              </w:rPr>
              <w:t>-/+ Yes, partially</w:t>
            </w:r>
          </w:p>
          <w:p w:rsidR="00CE4E84" w:rsidRDefault="00CE4E84">
            <w:pPr>
              <w:spacing w:after="0" w:line="240" w:lineRule="auto"/>
              <w:rPr>
                <w:sz w:val="20"/>
                <w:szCs w:val="20"/>
              </w:rPr>
            </w:pPr>
          </w:p>
        </w:tc>
        <w:tc>
          <w:tcPr>
            <w:tcW w:w="4536" w:type="dxa"/>
            <w:tcBorders>
              <w:bottom w:val="single" w:sz="4" w:space="0" w:color="000000"/>
            </w:tcBorders>
          </w:tcPr>
          <w:p w:rsidR="00CE4E84" w:rsidRDefault="002D5C6F">
            <w:pPr>
              <w:spacing w:after="0" w:line="240" w:lineRule="auto"/>
              <w:rPr>
                <w:sz w:val="20"/>
                <w:szCs w:val="20"/>
              </w:rPr>
            </w:pPr>
            <w:r>
              <w:rPr>
                <w:sz w:val="20"/>
                <w:szCs w:val="20"/>
              </w:rPr>
              <w:t>All positions are advertised on public websites including Dublin City University external website, Irish Universities Association and Euraxess websites. External candidates are strongly encouraged to apply.</w:t>
            </w:r>
          </w:p>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t xml:space="preserve">7. Is our current OTM-R policy in line with policies to attract researchers from abroad? </w:t>
            </w: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230" w:type="dxa"/>
            <w:tcBorders>
              <w:bottom w:val="single" w:sz="4" w:space="0" w:color="000000"/>
            </w:tcBorders>
          </w:tcPr>
          <w:p w:rsidR="00CE4E84" w:rsidRDefault="002D5C6F">
            <w:pPr>
              <w:spacing w:after="0" w:line="240" w:lineRule="auto"/>
              <w:rPr>
                <w:sz w:val="20"/>
                <w:szCs w:val="20"/>
              </w:rPr>
            </w:pPr>
            <w:r>
              <w:rPr>
                <w:sz w:val="20"/>
                <w:szCs w:val="20"/>
              </w:rPr>
              <w:t>x</w:t>
            </w:r>
          </w:p>
        </w:tc>
        <w:tc>
          <w:tcPr>
            <w:tcW w:w="1890" w:type="dxa"/>
            <w:tcBorders>
              <w:bottom w:val="single" w:sz="4" w:space="0" w:color="000000"/>
            </w:tcBorders>
          </w:tcPr>
          <w:p w:rsidR="00CE4E84" w:rsidRDefault="002D5C6F">
            <w:pPr>
              <w:spacing w:after="0" w:line="240" w:lineRule="auto"/>
              <w:rPr>
                <w:sz w:val="20"/>
                <w:szCs w:val="20"/>
              </w:rPr>
            </w:pPr>
            <w:r>
              <w:rPr>
                <w:b/>
                <w:i/>
                <w:sz w:val="20"/>
                <w:szCs w:val="20"/>
              </w:rPr>
              <w:t>-/+ Yes, partially</w:t>
            </w:r>
          </w:p>
          <w:p w:rsidR="00CE4E84" w:rsidRDefault="00CE4E84">
            <w:pPr>
              <w:spacing w:after="0" w:line="240" w:lineRule="auto"/>
              <w:rPr>
                <w:sz w:val="20"/>
                <w:szCs w:val="20"/>
              </w:rPr>
            </w:pPr>
          </w:p>
        </w:tc>
        <w:tc>
          <w:tcPr>
            <w:tcW w:w="4536" w:type="dxa"/>
            <w:tcBorders>
              <w:bottom w:val="single" w:sz="4" w:space="0" w:color="000000"/>
            </w:tcBorders>
          </w:tcPr>
          <w:p w:rsidR="00CE4E84" w:rsidRDefault="002D5C6F">
            <w:pPr>
              <w:spacing w:after="0" w:line="240" w:lineRule="auto"/>
              <w:rPr>
                <w:sz w:val="20"/>
                <w:szCs w:val="20"/>
                <w:highlight w:val="white"/>
              </w:rPr>
            </w:pPr>
            <w:r>
              <w:rPr>
                <w:sz w:val="20"/>
                <w:szCs w:val="20"/>
              </w:rPr>
              <w:t xml:space="preserve">Yes we strongly encourage researchers from abroad to apply as Research roles are advertised on Euraxess. </w:t>
            </w:r>
            <w:r>
              <w:rPr>
                <w:sz w:val="20"/>
                <w:szCs w:val="20"/>
                <w:highlight w:val="white"/>
              </w:rPr>
              <w:t xml:space="preserve">The University is committed to the </w:t>
            </w:r>
            <w:r>
              <w:rPr>
                <w:sz w:val="20"/>
                <w:szCs w:val="20"/>
                <w:highlight w:val="white"/>
              </w:rPr>
              <w:t xml:space="preserve">Athena Swan Charter. </w:t>
            </w:r>
            <w:r>
              <w:rPr>
                <w:sz w:val="20"/>
                <w:szCs w:val="20"/>
              </w:rPr>
              <w:t xml:space="preserve">Dublin City University was awarded the Athena Swan Bronze Award in recognition of the University’s commitment to </w:t>
            </w:r>
            <w:r>
              <w:rPr>
                <w:sz w:val="20"/>
                <w:szCs w:val="20"/>
                <w:highlight w:val="white"/>
              </w:rPr>
              <w:t xml:space="preserve">addressing gender imbalances </w:t>
            </w:r>
            <w:hyperlink r:id="rId10">
              <w:r>
                <w:rPr>
                  <w:sz w:val="20"/>
                  <w:szCs w:val="20"/>
                  <w:highlight w:val="white"/>
                  <w:u w:val="single"/>
                </w:rPr>
                <w:t>https://www.dcu.ie/equality/a</w:t>
              </w:r>
              <w:r>
                <w:rPr>
                  <w:sz w:val="20"/>
                  <w:szCs w:val="20"/>
                  <w:highlight w:val="white"/>
                  <w:u w:val="single"/>
                </w:rPr>
                <w:t>thenaswan.shtml</w:t>
              </w:r>
            </w:hyperlink>
          </w:p>
          <w:p w:rsidR="00CE4E84" w:rsidRDefault="00CE4E84">
            <w:pPr>
              <w:spacing w:after="0" w:line="240" w:lineRule="auto"/>
              <w:rPr>
                <w:sz w:val="20"/>
                <w:szCs w:val="20"/>
                <w:highlight w:val="white"/>
              </w:rPr>
            </w:pPr>
          </w:p>
          <w:p w:rsidR="00CE4E84" w:rsidRDefault="002D5C6F">
            <w:pPr>
              <w:spacing w:after="0" w:line="240" w:lineRule="auto"/>
              <w:rPr>
                <w:sz w:val="20"/>
                <w:szCs w:val="20"/>
                <w:highlight w:val="white"/>
              </w:rPr>
            </w:pPr>
            <w:r>
              <w:rPr>
                <w:sz w:val="20"/>
                <w:szCs w:val="20"/>
                <w:highlight w:val="white"/>
              </w:rPr>
              <w:t xml:space="preserve">In November 2015, the University launched </w:t>
            </w:r>
            <w:r>
              <w:rPr>
                <w:i/>
                <w:sz w:val="20"/>
                <w:szCs w:val="20"/>
                <w:highlight w:val="white"/>
              </w:rPr>
              <w:t>Women in Leadership at DCU</w:t>
            </w:r>
            <w:r>
              <w:rPr>
                <w:sz w:val="20"/>
                <w:szCs w:val="20"/>
                <w:highlight w:val="white"/>
              </w:rPr>
              <w:t xml:space="preserve"> initiative </w:t>
            </w:r>
            <w:hyperlink r:id="rId11">
              <w:r>
                <w:rPr>
                  <w:sz w:val="20"/>
                  <w:szCs w:val="20"/>
                  <w:highlight w:val="white"/>
                  <w:u w:val="single"/>
                </w:rPr>
                <w:t>http://www.dcu.ie/womeninleadership/index.shtml</w:t>
              </w:r>
            </w:hyperlink>
          </w:p>
          <w:p w:rsidR="00CE4E84" w:rsidRDefault="002D5C6F">
            <w:pPr>
              <w:spacing w:after="0" w:line="240" w:lineRule="auto"/>
              <w:rPr>
                <w:sz w:val="20"/>
                <w:szCs w:val="20"/>
                <w:highlight w:val="white"/>
              </w:rPr>
            </w:pPr>
            <w:r>
              <w:rPr>
                <w:sz w:val="20"/>
                <w:szCs w:val="20"/>
                <w:highlight w:val="white"/>
              </w:rPr>
              <w:t xml:space="preserve">The vision for this initiative is that DCU will become a University that explicitly values women as leaders and through this initiative it will become the lived experience of staff across DCU.  A wide range of formal and informal initiatives, existing and </w:t>
            </w:r>
            <w:r>
              <w:rPr>
                <w:sz w:val="20"/>
                <w:szCs w:val="20"/>
                <w:highlight w:val="white"/>
              </w:rPr>
              <w:t>new, will support the achievement of this ambitious vision.</w:t>
            </w:r>
          </w:p>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lastRenderedPageBreak/>
              <w:t xml:space="preserve">8. Is our current OTM-R policy in line with policies to attract underrepresented groups? </w:t>
            </w: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230" w:type="dxa"/>
            <w:tcBorders>
              <w:bottom w:val="single" w:sz="4" w:space="0" w:color="000000"/>
            </w:tcBorders>
          </w:tcPr>
          <w:p w:rsidR="00CE4E84" w:rsidRDefault="002D5C6F">
            <w:pPr>
              <w:spacing w:after="0" w:line="240" w:lineRule="auto"/>
              <w:rPr>
                <w:sz w:val="20"/>
                <w:szCs w:val="20"/>
              </w:rPr>
            </w:pPr>
            <w:r>
              <w:rPr>
                <w:sz w:val="20"/>
                <w:szCs w:val="20"/>
              </w:rPr>
              <w:t>x</w:t>
            </w:r>
          </w:p>
        </w:tc>
        <w:tc>
          <w:tcPr>
            <w:tcW w:w="1890" w:type="dxa"/>
            <w:tcBorders>
              <w:bottom w:val="single" w:sz="4" w:space="0" w:color="000000"/>
            </w:tcBorders>
          </w:tcPr>
          <w:p w:rsidR="00CE4E84" w:rsidRDefault="002D5C6F">
            <w:pPr>
              <w:spacing w:after="0" w:line="240" w:lineRule="auto"/>
              <w:rPr>
                <w:sz w:val="20"/>
                <w:szCs w:val="20"/>
              </w:rPr>
            </w:pPr>
            <w:r>
              <w:rPr>
                <w:b/>
                <w:i/>
                <w:sz w:val="20"/>
                <w:szCs w:val="20"/>
              </w:rPr>
              <w:t>-/+ Yes, partially</w:t>
            </w:r>
          </w:p>
          <w:p w:rsidR="00CE4E84" w:rsidRDefault="00CE4E84">
            <w:pPr>
              <w:spacing w:after="0" w:line="240" w:lineRule="auto"/>
              <w:rPr>
                <w:sz w:val="20"/>
                <w:szCs w:val="20"/>
              </w:rPr>
            </w:pPr>
          </w:p>
        </w:tc>
        <w:tc>
          <w:tcPr>
            <w:tcW w:w="4536" w:type="dxa"/>
            <w:tcBorders>
              <w:bottom w:val="single" w:sz="4" w:space="0" w:color="000000"/>
            </w:tcBorders>
          </w:tcPr>
          <w:p w:rsidR="00CE4E84" w:rsidRDefault="002D5C6F">
            <w:pPr>
              <w:spacing w:after="0" w:line="240" w:lineRule="auto"/>
              <w:rPr>
                <w:sz w:val="20"/>
                <w:szCs w:val="20"/>
              </w:rPr>
            </w:pPr>
            <w:r>
              <w:rPr>
                <w:sz w:val="20"/>
                <w:szCs w:val="20"/>
              </w:rPr>
              <w:t xml:space="preserve">The University has developed and implemented policies and practices that promote equality of opportunity and redress imbalances that currently exist within the University. Please see </w:t>
            </w:r>
            <w:hyperlink r:id="rId12">
              <w:r>
                <w:rPr>
                  <w:sz w:val="20"/>
                  <w:szCs w:val="20"/>
                  <w:u w:val="single"/>
                </w:rPr>
                <w:t>http://www4.dcu.ie/sites/default/files/policy/33%20-%20equality_and_access_policy_hr_v1.pdf</w:t>
              </w:r>
            </w:hyperlink>
          </w:p>
          <w:p w:rsidR="00CE4E84" w:rsidRDefault="002D5C6F">
            <w:pPr>
              <w:spacing w:after="0" w:line="240" w:lineRule="auto"/>
              <w:rPr>
                <w:sz w:val="20"/>
                <w:szCs w:val="20"/>
                <w:highlight w:val="white"/>
              </w:rPr>
            </w:pPr>
            <w:hyperlink r:id="rId13">
              <w:r>
                <w:rPr>
                  <w:sz w:val="20"/>
                  <w:szCs w:val="20"/>
                  <w:highlight w:val="white"/>
                  <w:u w:val="single"/>
                </w:rPr>
                <w:t>https://www.dcu.ie/equality/athenaswan.shtml</w:t>
              </w:r>
            </w:hyperlink>
          </w:p>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t>9. Is our curre</w:t>
            </w:r>
            <w:r>
              <w:rPr>
                <w:sz w:val="20"/>
                <w:szCs w:val="20"/>
              </w:rPr>
              <w:t>nt OTM-R policy in line with policies to provide attractive working conditions for researchers?</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2D5C6F">
            <w:pPr>
              <w:spacing w:after="0" w:line="240" w:lineRule="auto"/>
              <w:rPr>
                <w:sz w:val="20"/>
                <w:szCs w:val="20"/>
              </w:rPr>
            </w:pPr>
            <w:r>
              <w:rPr>
                <w:sz w:val="20"/>
                <w:szCs w:val="20"/>
              </w:rPr>
              <w:t>x</w:t>
            </w:r>
          </w:p>
        </w:tc>
        <w:tc>
          <w:tcPr>
            <w:tcW w:w="1890" w:type="dxa"/>
          </w:tcPr>
          <w:p w:rsidR="00CE4E84" w:rsidRDefault="002D5C6F">
            <w:pPr>
              <w:spacing w:after="0" w:line="240" w:lineRule="auto"/>
              <w:rPr>
                <w:sz w:val="20"/>
                <w:szCs w:val="20"/>
              </w:rPr>
            </w:pPr>
            <w:r>
              <w:rPr>
                <w:b/>
                <w:i/>
                <w:sz w:val="20"/>
                <w:szCs w:val="20"/>
              </w:rPr>
              <w:t>-/+ Yes, partially</w:t>
            </w:r>
          </w:p>
          <w:p w:rsidR="00CE4E84" w:rsidRDefault="00CE4E84">
            <w:pPr>
              <w:spacing w:after="0" w:line="240" w:lineRule="auto"/>
              <w:rPr>
                <w:sz w:val="20"/>
                <w:szCs w:val="20"/>
              </w:rPr>
            </w:pPr>
          </w:p>
        </w:tc>
        <w:tc>
          <w:tcPr>
            <w:tcW w:w="4536" w:type="dxa"/>
          </w:tcPr>
          <w:p w:rsidR="00CE4E84" w:rsidRDefault="002D5C6F">
            <w:pPr>
              <w:spacing w:after="0" w:line="240" w:lineRule="auto"/>
              <w:rPr>
                <w:sz w:val="20"/>
                <w:szCs w:val="20"/>
              </w:rPr>
            </w:pPr>
            <w:r>
              <w:rPr>
                <w:sz w:val="20"/>
                <w:szCs w:val="20"/>
              </w:rPr>
              <w:t>Induction and orientations occur for new researchers explaining the attractive working conditions for researchers.</w:t>
            </w:r>
          </w:p>
          <w:p w:rsidR="00CE4E84" w:rsidRDefault="00CE4E84">
            <w:pPr>
              <w:spacing w:after="0" w:line="240" w:lineRule="auto"/>
              <w:rPr>
                <w:sz w:val="20"/>
                <w:szCs w:val="20"/>
              </w:rPr>
            </w:pPr>
          </w:p>
          <w:p w:rsidR="00CE4E84" w:rsidRDefault="002D5C6F">
            <w:pPr>
              <w:spacing w:after="0" w:line="240" w:lineRule="auto"/>
              <w:rPr>
                <w:sz w:val="20"/>
                <w:szCs w:val="20"/>
              </w:rPr>
            </w:pPr>
            <w:r>
              <w:rPr>
                <w:sz w:val="20"/>
                <w:szCs w:val="20"/>
              </w:rPr>
              <w:t>Our Learning and D</w:t>
            </w:r>
            <w:r>
              <w:rPr>
                <w:sz w:val="20"/>
                <w:szCs w:val="20"/>
              </w:rPr>
              <w:t xml:space="preserve">evelopment department carry out focus groups to identify researchers training and development needs. </w:t>
            </w:r>
          </w:p>
          <w:p w:rsidR="00CE4E84" w:rsidRDefault="002D5C6F">
            <w:pPr>
              <w:spacing w:after="0" w:line="240" w:lineRule="auto"/>
              <w:rPr>
                <w:sz w:val="20"/>
                <w:szCs w:val="20"/>
              </w:rPr>
            </w:pPr>
            <w:r>
              <w:rPr>
                <w:sz w:val="20"/>
                <w:szCs w:val="20"/>
              </w:rPr>
              <w:t xml:space="preserve"> </w:t>
            </w:r>
          </w:p>
        </w:tc>
      </w:tr>
      <w:tr w:rsidR="00CE4E84">
        <w:tc>
          <w:tcPr>
            <w:tcW w:w="4928" w:type="dxa"/>
          </w:tcPr>
          <w:p w:rsidR="00CE4E84" w:rsidRDefault="002D5C6F">
            <w:pPr>
              <w:spacing w:after="0" w:line="240" w:lineRule="auto"/>
              <w:rPr>
                <w:sz w:val="20"/>
                <w:szCs w:val="20"/>
              </w:rPr>
            </w:pPr>
            <w:r>
              <w:rPr>
                <w:sz w:val="20"/>
                <w:szCs w:val="20"/>
              </w:rPr>
              <w:t>10. Do we have means to monitor whether the most suitable researchers apply?</w:t>
            </w:r>
          </w:p>
        </w:tc>
        <w:tc>
          <w:tcPr>
            <w:tcW w:w="1134" w:type="dxa"/>
          </w:tcPr>
          <w:p w:rsidR="00CE4E84" w:rsidRDefault="00CE4E84">
            <w:pPr>
              <w:spacing w:after="0" w:line="240" w:lineRule="auto"/>
              <w:rPr>
                <w:sz w:val="20"/>
                <w:szCs w:val="20"/>
              </w:rPr>
            </w:pPr>
          </w:p>
        </w:tc>
        <w:tc>
          <w:tcPr>
            <w:tcW w:w="1134" w:type="dxa"/>
          </w:tcPr>
          <w:p w:rsidR="00CE4E84" w:rsidRDefault="00CE4E84">
            <w:pPr>
              <w:spacing w:after="0" w:line="240" w:lineRule="auto"/>
              <w:rPr>
                <w:sz w:val="20"/>
                <w:szCs w:val="20"/>
              </w:rPr>
            </w:pPr>
          </w:p>
        </w:tc>
        <w:tc>
          <w:tcPr>
            <w:tcW w:w="1230" w:type="dxa"/>
          </w:tcPr>
          <w:p w:rsidR="00CE4E84" w:rsidRDefault="00CE4E84">
            <w:pPr>
              <w:spacing w:after="0" w:line="240" w:lineRule="auto"/>
              <w:rPr>
                <w:sz w:val="20"/>
                <w:szCs w:val="20"/>
              </w:rPr>
            </w:pPr>
          </w:p>
        </w:tc>
        <w:tc>
          <w:tcPr>
            <w:tcW w:w="1890" w:type="dxa"/>
          </w:tcPr>
          <w:p w:rsidR="00CE4E84" w:rsidRDefault="002D5C6F">
            <w:pPr>
              <w:spacing w:after="0" w:line="240" w:lineRule="auto"/>
              <w:rPr>
                <w:sz w:val="20"/>
                <w:szCs w:val="20"/>
              </w:rPr>
            </w:pPr>
            <w:r>
              <w:rPr>
                <w:b/>
                <w:i/>
                <w:sz w:val="20"/>
                <w:szCs w:val="20"/>
              </w:rPr>
              <w:t>-/+ Yes, partially</w:t>
            </w:r>
          </w:p>
          <w:p w:rsidR="00CE4E84" w:rsidRDefault="00CE4E84">
            <w:pPr>
              <w:spacing w:after="0" w:line="240" w:lineRule="auto"/>
              <w:rPr>
                <w:sz w:val="20"/>
                <w:szCs w:val="20"/>
              </w:rPr>
            </w:pPr>
          </w:p>
        </w:tc>
        <w:tc>
          <w:tcPr>
            <w:tcW w:w="4536" w:type="dxa"/>
          </w:tcPr>
          <w:p w:rsidR="00CE4E84" w:rsidRDefault="002D5C6F">
            <w:pPr>
              <w:spacing w:after="0" w:line="240" w:lineRule="auto"/>
              <w:rPr>
                <w:sz w:val="20"/>
                <w:szCs w:val="20"/>
              </w:rPr>
            </w:pPr>
            <w:r>
              <w:rPr>
                <w:sz w:val="20"/>
                <w:szCs w:val="20"/>
              </w:rPr>
              <w:t>The job descriptions clearly outline the qualifications, personal specification and relevant work experience for the roles. Controls are in place to ensure shortlisted candidates and appointable meet the requirements of the role. As a result of this, norma</w:t>
            </w:r>
            <w:r>
              <w:rPr>
                <w:sz w:val="20"/>
                <w:szCs w:val="20"/>
              </w:rPr>
              <w:t xml:space="preserve">lly the most suitable researchers apply and are appointed to the position. </w:t>
            </w:r>
          </w:p>
          <w:p w:rsidR="00CE4E84" w:rsidRDefault="00CE4E84">
            <w:pPr>
              <w:spacing w:after="0" w:line="240" w:lineRule="auto"/>
              <w:rPr>
                <w:sz w:val="20"/>
                <w:szCs w:val="20"/>
              </w:rPr>
            </w:pPr>
          </w:p>
          <w:p w:rsidR="00CE4E84" w:rsidRDefault="00CE4E84">
            <w:pPr>
              <w:spacing w:after="0" w:line="240" w:lineRule="auto"/>
              <w:rPr>
                <w:sz w:val="20"/>
                <w:szCs w:val="20"/>
              </w:rPr>
            </w:pPr>
          </w:p>
        </w:tc>
      </w:tr>
      <w:tr w:rsidR="00CE4E84">
        <w:tc>
          <w:tcPr>
            <w:tcW w:w="4928" w:type="dxa"/>
            <w:shd w:val="clear" w:color="auto" w:fill="FFFFFF"/>
          </w:tcPr>
          <w:p w:rsidR="00CE4E84" w:rsidRDefault="002D5C6F">
            <w:pPr>
              <w:spacing w:after="0" w:line="240" w:lineRule="auto"/>
              <w:rPr>
                <w:sz w:val="20"/>
                <w:szCs w:val="20"/>
              </w:rPr>
            </w:pPr>
            <w:r>
              <w:rPr>
                <w:b/>
                <w:sz w:val="20"/>
                <w:szCs w:val="20"/>
              </w:rPr>
              <w:t>Advertising and application phase</w:t>
            </w:r>
          </w:p>
        </w:tc>
        <w:tc>
          <w:tcPr>
            <w:tcW w:w="1134" w:type="dxa"/>
            <w:shd w:val="clear" w:color="auto" w:fill="A6A6A6"/>
          </w:tcPr>
          <w:p w:rsidR="00CE4E84" w:rsidRDefault="00CE4E84">
            <w:pPr>
              <w:spacing w:after="0" w:line="240" w:lineRule="auto"/>
              <w:rPr>
                <w:sz w:val="20"/>
                <w:szCs w:val="20"/>
              </w:rPr>
            </w:pPr>
          </w:p>
        </w:tc>
        <w:tc>
          <w:tcPr>
            <w:tcW w:w="1134" w:type="dxa"/>
            <w:shd w:val="clear" w:color="auto" w:fill="A6A6A6"/>
          </w:tcPr>
          <w:p w:rsidR="00CE4E84" w:rsidRDefault="00CE4E84">
            <w:pPr>
              <w:spacing w:after="0" w:line="240" w:lineRule="auto"/>
              <w:rPr>
                <w:sz w:val="20"/>
                <w:szCs w:val="20"/>
              </w:rPr>
            </w:pPr>
          </w:p>
        </w:tc>
        <w:tc>
          <w:tcPr>
            <w:tcW w:w="1230" w:type="dxa"/>
            <w:shd w:val="clear" w:color="auto" w:fill="A6A6A6"/>
          </w:tcPr>
          <w:p w:rsidR="00CE4E84" w:rsidRDefault="00CE4E84">
            <w:pPr>
              <w:spacing w:after="0" w:line="240" w:lineRule="auto"/>
              <w:rPr>
                <w:sz w:val="20"/>
                <w:szCs w:val="20"/>
              </w:rPr>
            </w:pPr>
          </w:p>
        </w:tc>
        <w:tc>
          <w:tcPr>
            <w:tcW w:w="1890" w:type="dxa"/>
            <w:shd w:val="clear" w:color="auto" w:fill="A6A6A6"/>
          </w:tcPr>
          <w:p w:rsidR="00CE4E84" w:rsidRDefault="00CE4E84">
            <w:pPr>
              <w:spacing w:after="0" w:line="240" w:lineRule="auto"/>
              <w:rPr>
                <w:sz w:val="20"/>
                <w:szCs w:val="20"/>
              </w:rPr>
            </w:pPr>
          </w:p>
        </w:tc>
        <w:tc>
          <w:tcPr>
            <w:tcW w:w="4536" w:type="dxa"/>
            <w:shd w:val="clear" w:color="auto" w:fill="A6A6A6"/>
          </w:tcPr>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t xml:space="preserve">11. Do we have clear guidelines or templates (e.g., EURAXESS) for advertising positions? </w:t>
            </w: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230" w:type="dxa"/>
            <w:tcBorders>
              <w:bottom w:val="single" w:sz="4" w:space="0" w:color="000000"/>
            </w:tcBorders>
          </w:tcPr>
          <w:p w:rsidR="00CE4E84" w:rsidRDefault="00CE4E84">
            <w:pPr>
              <w:spacing w:after="0" w:line="240" w:lineRule="auto"/>
              <w:rPr>
                <w:sz w:val="20"/>
                <w:szCs w:val="20"/>
              </w:rPr>
            </w:pPr>
          </w:p>
        </w:tc>
        <w:tc>
          <w:tcPr>
            <w:tcW w:w="1890" w:type="dxa"/>
            <w:tcBorders>
              <w:bottom w:val="single" w:sz="4" w:space="0" w:color="000000"/>
            </w:tcBorders>
          </w:tcPr>
          <w:p w:rsidR="00CE4E84" w:rsidRDefault="002D5C6F">
            <w:pPr>
              <w:spacing w:after="0" w:line="240" w:lineRule="auto"/>
              <w:rPr>
                <w:sz w:val="20"/>
                <w:szCs w:val="20"/>
              </w:rPr>
            </w:pPr>
            <w:r>
              <w:rPr>
                <w:b/>
                <w:i/>
                <w:sz w:val="20"/>
                <w:szCs w:val="20"/>
              </w:rPr>
              <w:t>+/- Yes, substantially</w:t>
            </w:r>
          </w:p>
        </w:tc>
        <w:tc>
          <w:tcPr>
            <w:tcW w:w="4536" w:type="dxa"/>
            <w:tcBorders>
              <w:bottom w:val="single" w:sz="4" w:space="0" w:color="000000"/>
            </w:tcBorders>
          </w:tcPr>
          <w:p w:rsidR="00CE4E84" w:rsidRDefault="002D5C6F">
            <w:pPr>
              <w:spacing w:after="0" w:line="240" w:lineRule="auto"/>
              <w:rPr>
                <w:sz w:val="20"/>
                <w:szCs w:val="20"/>
              </w:rPr>
            </w:pPr>
            <w:r>
              <w:rPr>
                <w:sz w:val="20"/>
                <w:szCs w:val="20"/>
              </w:rPr>
              <w:t>We do use defined templates for advertising positions as per the following link www4.dcu.ie/hr/ResearchersFramework/jobdescriptions.shtml. We plan to expand upon these templates to incorporate many of the points listed in the following point. Please see ne</w:t>
            </w:r>
            <w:r>
              <w:rPr>
                <w:sz w:val="20"/>
                <w:szCs w:val="20"/>
              </w:rPr>
              <w:t>xt point.</w:t>
            </w:r>
          </w:p>
        </w:tc>
      </w:tr>
      <w:tr w:rsidR="00CE4E84">
        <w:tc>
          <w:tcPr>
            <w:tcW w:w="4928" w:type="dxa"/>
          </w:tcPr>
          <w:p w:rsidR="00CE4E84" w:rsidRDefault="002D5C6F">
            <w:pPr>
              <w:spacing w:after="0" w:line="240" w:lineRule="auto"/>
              <w:rPr>
                <w:sz w:val="20"/>
                <w:szCs w:val="20"/>
              </w:rPr>
            </w:pPr>
            <w:r>
              <w:rPr>
                <w:sz w:val="20"/>
                <w:szCs w:val="20"/>
              </w:rPr>
              <w:lastRenderedPageBreak/>
              <w:t>12. Do we include in the job advertisement references/links to all the elements foreseen in the relevant section of the toolkit? [</w:t>
            </w:r>
            <w:r>
              <w:rPr>
                <w:i/>
                <w:sz w:val="20"/>
                <w:szCs w:val="20"/>
              </w:rPr>
              <w:t>see Chapter 4.4.1 a) of the OTM-R expert report</w:t>
            </w:r>
            <w:r>
              <w:rPr>
                <w:sz w:val="20"/>
                <w:szCs w:val="20"/>
                <w:vertAlign w:val="superscript"/>
              </w:rPr>
              <w:footnoteReference w:id="2"/>
            </w:r>
            <w:r>
              <w:rPr>
                <w:sz w:val="20"/>
                <w:szCs w:val="20"/>
              </w:rPr>
              <w:t>]</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CE4E84">
            <w:pPr>
              <w:spacing w:after="0" w:line="240" w:lineRule="auto"/>
              <w:rPr>
                <w:sz w:val="20"/>
                <w:szCs w:val="20"/>
              </w:rPr>
            </w:pPr>
          </w:p>
        </w:tc>
        <w:tc>
          <w:tcPr>
            <w:tcW w:w="1890" w:type="dxa"/>
          </w:tcPr>
          <w:p w:rsidR="00CE4E84" w:rsidRDefault="002D5C6F">
            <w:pPr>
              <w:spacing w:after="0" w:line="240" w:lineRule="auto"/>
              <w:rPr>
                <w:sz w:val="20"/>
                <w:szCs w:val="20"/>
              </w:rPr>
            </w:pPr>
            <w:r>
              <w:rPr>
                <w:b/>
                <w:i/>
                <w:sz w:val="20"/>
                <w:szCs w:val="20"/>
              </w:rPr>
              <w:t>-/+, Yes, partially</w:t>
            </w:r>
          </w:p>
        </w:tc>
        <w:tc>
          <w:tcPr>
            <w:tcW w:w="4536" w:type="dxa"/>
          </w:tcPr>
          <w:p w:rsidR="00CE4E84" w:rsidRDefault="002D5C6F">
            <w:pPr>
              <w:spacing w:after="0" w:line="240" w:lineRule="auto"/>
              <w:rPr>
                <w:sz w:val="20"/>
                <w:szCs w:val="20"/>
              </w:rPr>
            </w:pPr>
            <w:r>
              <w:rPr>
                <w:sz w:val="20"/>
                <w:szCs w:val="20"/>
              </w:rPr>
              <w:t>Our templates include many of the elements as outlined in 4.4.1a of the OTM-R expert report such as: organisation and recruitment unit, job title specifications and starting date; selection criteria; professional experience which distinguishes between requ</w:t>
            </w:r>
            <w:r>
              <w:rPr>
                <w:sz w:val="20"/>
                <w:szCs w:val="20"/>
              </w:rPr>
              <w:t>ired and desirable,; contract status; application procedure and equal opportunities policy</w:t>
            </w:r>
          </w:p>
          <w:p w:rsidR="00CE4E84" w:rsidRDefault="00CE4E84">
            <w:pPr>
              <w:spacing w:after="0" w:line="240" w:lineRule="auto"/>
              <w:rPr>
                <w:sz w:val="20"/>
                <w:szCs w:val="20"/>
              </w:rPr>
            </w:pPr>
          </w:p>
          <w:p w:rsidR="00CE4E84" w:rsidRDefault="002D5C6F">
            <w:pPr>
              <w:spacing w:after="0" w:line="240" w:lineRule="auto"/>
              <w:rPr>
                <w:sz w:val="20"/>
                <w:szCs w:val="20"/>
              </w:rPr>
            </w:pPr>
            <w:r>
              <w:rPr>
                <w:sz w:val="20"/>
                <w:szCs w:val="20"/>
              </w:rPr>
              <w:t>We plan to expand where appropriate upon the templates to include the other information required under section 4.4.1a of the report. This will be completed by Septe</w:t>
            </w:r>
            <w:r>
              <w:rPr>
                <w:sz w:val="20"/>
                <w:szCs w:val="20"/>
              </w:rPr>
              <w:t>mber 2018.</w:t>
            </w:r>
          </w:p>
          <w:p w:rsidR="00CE4E84" w:rsidRDefault="002D5C6F">
            <w:pPr>
              <w:spacing w:after="0" w:line="240" w:lineRule="auto"/>
              <w:rPr>
                <w:sz w:val="20"/>
                <w:szCs w:val="20"/>
              </w:rPr>
            </w:pPr>
            <w:r>
              <w:rPr>
                <w:sz w:val="20"/>
                <w:szCs w:val="20"/>
              </w:rPr>
              <w:t xml:space="preserve"> </w:t>
            </w:r>
          </w:p>
        </w:tc>
      </w:tr>
      <w:tr w:rsidR="00CE4E84">
        <w:tc>
          <w:tcPr>
            <w:tcW w:w="4928" w:type="dxa"/>
          </w:tcPr>
          <w:p w:rsidR="00CE4E84" w:rsidRDefault="002D5C6F">
            <w:pPr>
              <w:spacing w:after="0" w:line="240" w:lineRule="auto"/>
              <w:rPr>
                <w:sz w:val="20"/>
                <w:szCs w:val="20"/>
              </w:rPr>
            </w:pPr>
            <w:r>
              <w:rPr>
                <w:sz w:val="20"/>
                <w:szCs w:val="20"/>
              </w:rPr>
              <w:t xml:space="preserve">13. Do we make full use of EURAXESS to ensure our research vacancies reach a wider audience? </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CE4E84">
            <w:pPr>
              <w:spacing w:after="0" w:line="240" w:lineRule="auto"/>
              <w:rPr>
                <w:sz w:val="20"/>
                <w:szCs w:val="20"/>
              </w:rPr>
            </w:pPr>
          </w:p>
        </w:tc>
        <w:tc>
          <w:tcPr>
            <w:tcW w:w="1890" w:type="dxa"/>
          </w:tcPr>
          <w:p w:rsidR="00CE4E84" w:rsidRDefault="002D5C6F">
            <w:pPr>
              <w:spacing w:after="0" w:line="240" w:lineRule="auto"/>
              <w:rPr>
                <w:sz w:val="20"/>
                <w:szCs w:val="20"/>
              </w:rPr>
            </w:pPr>
            <w:r>
              <w:rPr>
                <w:b/>
                <w:i/>
                <w:sz w:val="20"/>
                <w:szCs w:val="20"/>
              </w:rPr>
              <w:t>+/- Yes, partially</w:t>
            </w:r>
          </w:p>
        </w:tc>
        <w:tc>
          <w:tcPr>
            <w:tcW w:w="4536" w:type="dxa"/>
          </w:tcPr>
          <w:p w:rsidR="00CE4E84" w:rsidRDefault="002D5C6F">
            <w:pPr>
              <w:spacing w:after="0" w:line="240" w:lineRule="auto"/>
              <w:rPr>
                <w:sz w:val="20"/>
                <w:szCs w:val="20"/>
              </w:rPr>
            </w:pPr>
            <w:r>
              <w:rPr>
                <w:sz w:val="20"/>
                <w:szCs w:val="20"/>
              </w:rPr>
              <w:t>We do currently advertise research vacancies when appropriate on EURAXESS. We intend to fully utilise the EURAXESS facility by advertising all externally advertised research posts on this website.</w:t>
            </w:r>
            <w:r>
              <w:rPr>
                <w:color w:val="FF0000"/>
                <w:sz w:val="20"/>
                <w:szCs w:val="20"/>
              </w:rPr>
              <w:t xml:space="preserve"> </w:t>
            </w:r>
          </w:p>
        </w:tc>
      </w:tr>
      <w:tr w:rsidR="00CE4E84">
        <w:tc>
          <w:tcPr>
            <w:tcW w:w="4928" w:type="dxa"/>
          </w:tcPr>
          <w:p w:rsidR="00CE4E84" w:rsidRDefault="002D5C6F">
            <w:pPr>
              <w:spacing w:after="0" w:line="240" w:lineRule="auto"/>
              <w:rPr>
                <w:sz w:val="20"/>
                <w:szCs w:val="20"/>
              </w:rPr>
            </w:pPr>
            <w:r>
              <w:rPr>
                <w:sz w:val="20"/>
                <w:szCs w:val="20"/>
              </w:rPr>
              <w:t>14. Do we make use of other job advertising tools?</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CE4E84">
            <w:pPr>
              <w:spacing w:after="0" w:line="240" w:lineRule="auto"/>
              <w:rPr>
                <w:sz w:val="20"/>
                <w:szCs w:val="20"/>
              </w:rPr>
            </w:pPr>
          </w:p>
        </w:tc>
        <w:tc>
          <w:tcPr>
            <w:tcW w:w="1890" w:type="dxa"/>
          </w:tcPr>
          <w:p w:rsidR="00CE4E84" w:rsidRDefault="002D5C6F">
            <w:pPr>
              <w:spacing w:after="0" w:line="240" w:lineRule="auto"/>
              <w:rPr>
                <w:sz w:val="20"/>
                <w:szCs w:val="20"/>
              </w:rPr>
            </w:pPr>
            <w:r>
              <w:rPr>
                <w:b/>
                <w:i/>
                <w:sz w:val="20"/>
                <w:szCs w:val="20"/>
              </w:rPr>
              <w:t>+</w:t>
            </w:r>
            <w:r>
              <w:rPr>
                <w:b/>
                <w:i/>
                <w:sz w:val="20"/>
                <w:szCs w:val="20"/>
              </w:rPr>
              <w:t>/- Yes, substantially</w:t>
            </w:r>
          </w:p>
        </w:tc>
        <w:tc>
          <w:tcPr>
            <w:tcW w:w="4536" w:type="dxa"/>
          </w:tcPr>
          <w:p w:rsidR="00CE4E84" w:rsidRDefault="002D5C6F">
            <w:pPr>
              <w:spacing w:after="0" w:line="240" w:lineRule="auto"/>
              <w:rPr>
                <w:sz w:val="20"/>
                <w:szCs w:val="20"/>
              </w:rPr>
            </w:pPr>
            <w:r>
              <w:rPr>
                <w:sz w:val="20"/>
                <w:szCs w:val="20"/>
              </w:rPr>
              <w:t>In addition to our own website we use a variety of websites to advertise research positions. We also use formal and informal networks, trade journals and print media. The media format used depends on the role.</w:t>
            </w:r>
          </w:p>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t>15. Do we keep the adm</w:t>
            </w:r>
            <w:r>
              <w:rPr>
                <w:sz w:val="20"/>
                <w:szCs w:val="20"/>
              </w:rPr>
              <w:t>inistrative burden to a minimum for the candidate? [</w:t>
            </w:r>
            <w:r>
              <w:rPr>
                <w:i/>
                <w:sz w:val="20"/>
                <w:szCs w:val="20"/>
              </w:rPr>
              <w:t>see Chapter 4.4.1 b)</w:t>
            </w:r>
            <w:r>
              <w:rPr>
                <w:sz w:val="20"/>
                <w:szCs w:val="20"/>
                <w:vertAlign w:val="superscript"/>
              </w:rPr>
              <w:t xml:space="preserve"> 45</w:t>
            </w:r>
            <w:r>
              <w:rPr>
                <w:sz w:val="20"/>
                <w:szCs w:val="20"/>
              </w:rPr>
              <w:t>]</w:t>
            </w: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134" w:type="dxa"/>
            <w:tcBorders>
              <w:bottom w:val="single" w:sz="4" w:space="0" w:color="000000"/>
            </w:tcBorders>
          </w:tcPr>
          <w:p w:rsidR="00CE4E84" w:rsidRDefault="00CE4E84">
            <w:pPr>
              <w:spacing w:after="0" w:line="240" w:lineRule="auto"/>
              <w:rPr>
                <w:sz w:val="20"/>
                <w:szCs w:val="20"/>
              </w:rPr>
            </w:pPr>
          </w:p>
        </w:tc>
        <w:tc>
          <w:tcPr>
            <w:tcW w:w="1230" w:type="dxa"/>
            <w:tcBorders>
              <w:bottom w:val="single" w:sz="4" w:space="0" w:color="000000"/>
            </w:tcBorders>
          </w:tcPr>
          <w:p w:rsidR="00CE4E84" w:rsidRDefault="00CE4E84">
            <w:pPr>
              <w:spacing w:after="0" w:line="240" w:lineRule="auto"/>
              <w:rPr>
                <w:sz w:val="20"/>
                <w:szCs w:val="20"/>
              </w:rPr>
            </w:pPr>
          </w:p>
        </w:tc>
        <w:tc>
          <w:tcPr>
            <w:tcW w:w="1890" w:type="dxa"/>
            <w:tcBorders>
              <w:bottom w:val="single" w:sz="4" w:space="0" w:color="000000"/>
            </w:tcBorders>
          </w:tcPr>
          <w:p w:rsidR="00CE4E84" w:rsidRDefault="002D5C6F">
            <w:pPr>
              <w:spacing w:after="0" w:line="240" w:lineRule="auto"/>
              <w:rPr>
                <w:sz w:val="20"/>
                <w:szCs w:val="20"/>
              </w:rPr>
            </w:pPr>
            <w:r>
              <w:rPr>
                <w:b/>
                <w:i/>
                <w:sz w:val="20"/>
                <w:szCs w:val="20"/>
              </w:rPr>
              <w:t>+/- Yes, substantially</w:t>
            </w:r>
          </w:p>
        </w:tc>
        <w:tc>
          <w:tcPr>
            <w:tcW w:w="4536" w:type="dxa"/>
            <w:tcBorders>
              <w:bottom w:val="single" w:sz="4" w:space="0" w:color="000000"/>
            </w:tcBorders>
          </w:tcPr>
          <w:p w:rsidR="00CE4E84" w:rsidRDefault="002D5C6F">
            <w:pPr>
              <w:spacing w:after="0" w:line="240" w:lineRule="auto"/>
              <w:rPr>
                <w:sz w:val="20"/>
                <w:szCs w:val="20"/>
              </w:rPr>
            </w:pPr>
            <w:r>
              <w:rPr>
                <w:sz w:val="20"/>
                <w:szCs w:val="20"/>
              </w:rPr>
              <w:t>Applicants are required to submit an application form and the submission of an accompanying CV is optional. The information required from the candidate does keep the administrative burden to a minimum in line with section 4.4.1b of the report.</w:t>
            </w:r>
          </w:p>
          <w:p w:rsidR="00CE4E84" w:rsidRDefault="00CE4E84">
            <w:pPr>
              <w:spacing w:after="0" w:line="240" w:lineRule="auto"/>
              <w:rPr>
                <w:sz w:val="20"/>
                <w:szCs w:val="20"/>
              </w:rPr>
            </w:pPr>
          </w:p>
          <w:p w:rsidR="00CE4E84" w:rsidRDefault="002D5C6F">
            <w:pPr>
              <w:spacing w:after="0" w:line="240" w:lineRule="auto"/>
              <w:rPr>
                <w:sz w:val="20"/>
                <w:szCs w:val="20"/>
              </w:rPr>
            </w:pPr>
            <w:r>
              <w:rPr>
                <w:sz w:val="20"/>
                <w:szCs w:val="20"/>
              </w:rPr>
              <w:t>We are curr</w:t>
            </w:r>
            <w:r>
              <w:rPr>
                <w:sz w:val="20"/>
                <w:szCs w:val="20"/>
              </w:rPr>
              <w:t>ently exploring the possibility of implementing an e-recruitment tool.</w:t>
            </w:r>
          </w:p>
        </w:tc>
      </w:tr>
      <w:tr w:rsidR="00CE4E84">
        <w:tc>
          <w:tcPr>
            <w:tcW w:w="4928" w:type="dxa"/>
            <w:shd w:val="clear" w:color="auto" w:fill="FFFFFF"/>
          </w:tcPr>
          <w:p w:rsidR="00CE4E84" w:rsidRDefault="002D5C6F">
            <w:pPr>
              <w:spacing w:after="0" w:line="240" w:lineRule="auto"/>
              <w:rPr>
                <w:sz w:val="20"/>
                <w:szCs w:val="20"/>
              </w:rPr>
            </w:pPr>
            <w:r>
              <w:rPr>
                <w:b/>
                <w:sz w:val="20"/>
                <w:szCs w:val="20"/>
              </w:rPr>
              <w:t>Selection and evaluation phase</w:t>
            </w:r>
          </w:p>
        </w:tc>
        <w:tc>
          <w:tcPr>
            <w:tcW w:w="1134" w:type="dxa"/>
            <w:shd w:val="clear" w:color="auto" w:fill="A6A6A6"/>
          </w:tcPr>
          <w:p w:rsidR="00CE4E84" w:rsidRDefault="00CE4E84">
            <w:pPr>
              <w:spacing w:after="0" w:line="240" w:lineRule="auto"/>
              <w:rPr>
                <w:sz w:val="20"/>
                <w:szCs w:val="20"/>
              </w:rPr>
            </w:pPr>
          </w:p>
        </w:tc>
        <w:tc>
          <w:tcPr>
            <w:tcW w:w="1134" w:type="dxa"/>
            <w:shd w:val="clear" w:color="auto" w:fill="A6A6A6"/>
          </w:tcPr>
          <w:p w:rsidR="00CE4E84" w:rsidRDefault="00CE4E84">
            <w:pPr>
              <w:spacing w:after="0" w:line="240" w:lineRule="auto"/>
              <w:rPr>
                <w:sz w:val="20"/>
                <w:szCs w:val="20"/>
              </w:rPr>
            </w:pPr>
          </w:p>
        </w:tc>
        <w:tc>
          <w:tcPr>
            <w:tcW w:w="1230" w:type="dxa"/>
            <w:shd w:val="clear" w:color="auto" w:fill="A6A6A6"/>
          </w:tcPr>
          <w:p w:rsidR="00CE4E84" w:rsidRDefault="00CE4E84">
            <w:pPr>
              <w:spacing w:after="0" w:line="240" w:lineRule="auto"/>
              <w:rPr>
                <w:sz w:val="20"/>
                <w:szCs w:val="20"/>
              </w:rPr>
            </w:pPr>
          </w:p>
        </w:tc>
        <w:tc>
          <w:tcPr>
            <w:tcW w:w="1890" w:type="dxa"/>
            <w:shd w:val="clear" w:color="auto" w:fill="A6A6A6"/>
          </w:tcPr>
          <w:p w:rsidR="00CE4E84" w:rsidRDefault="00CE4E84">
            <w:pPr>
              <w:spacing w:after="0" w:line="240" w:lineRule="auto"/>
              <w:rPr>
                <w:sz w:val="20"/>
                <w:szCs w:val="20"/>
              </w:rPr>
            </w:pPr>
          </w:p>
        </w:tc>
        <w:tc>
          <w:tcPr>
            <w:tcW w:w="4536" w:type="dxa"/>
            <w:shd w:val="clear" w:color="auto" w:fill="A6A6A6"/>
          </w:tcPr>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lastRenderedPageBreak/>
              <w:t>16. Do we have clear rules governing the appointment of selection committees? [</w:t>
            </w:r>
            <w:r>
              <w:rPr>
                <w:i/>
                <w:sz w:val="20"/>
                <w:szCs w:val="20"/>
              </w:rPr>
              <w:t>see Chapter 4.4.2 a)</w:t>
            </w:r>
            <w:r>
              <w:rPr>
                <w:sz w:val="20"/>
                <w:szCs w:val="20"/>
                <w:vertAlign w:val="superscript"/>
              </w:rPr>
              <w:t xml:space="preserve"> 45</w:t>
            </w:r>
            <w:r>
              <w:rPr>
                <w:sz w:val="20"/>
                <w:szCs w:val="20"/>
              </w:rPr>
              <w:t>]</w:t>
            </w:r>
          </w:p>
        </w:tc>
        <w:tc>
          <w:tcPr>
            <w:tcW w:w="1134" w:type="dxa"/>
            <w:tcBorders>
              <w:bottom w:val="single" w:sz="4" w:space="0" w:color="000000"/>
            </w:tcBorders>
          </w:tcPr>
          <w:p w:rsidR="00CE4E84" w:rsidRDefault="00CE4E84">
            <w:pPr>
              <w:spacing w:after="0" w:line="240" w:lineRule="auto"/>
              <w:rPr>
                <w:sz w:val="20"/>
                <w:szCs w:val="20"/>
              </w:rPr>
            </w:pP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230" w:type="dxa"/>
            <w:tcBorders>
              <w:bottom w:val="single" w:sz="4" w:space="0" w:color="000000"/>
            </w:tcBorders>
          </w:tcPr>
          <w:p w:rsidR="00CE4E84" w:rsidRDefault="002D5C6F">
            <w:pPr>
              <w:spacing w:after="0" w:line="240" w:lineRule="auto"/>
              <w:rPr>
                <w:sz w:val="20"/>
                <w:szCs w:val="20"/>
              </w:rPr>
            </w:pPr>
            <w:r>
              <w:rPr>
                <w:sz w:val="20"/>
                <w:szCs w:val="20"/>
              </w:rPr>
              <w:t>x</w:t>
            </w:r>
          </w:p>
        </w:tc>
        <w:tc>
          <w:tcPr>
            <w:tcW w:w="1890" w:type="dxa"/>
            <w:tcBorders>
              <w:bottom w:val="single" w:sz="4" w:space="0" w:color="000000"/>
            </w:tcBorders>
          </w:tcPr>
          <w:p w:rsidR="00CE4E84" w:rsidRDefault="002D5C6F">
            <w:pPr>
              <w:spacing w:after="0" w:line="240" w:lineRule="auto"/>
              <w:rPr>
                <w:sz w:val="20"/>
                <w:szCs w:val="20"/>
              </w:rPr>
            </w:pPr>
            <w:r>
              <w:rPr>
                <w:b/>
                <w:i/>
                <w:sz w:val="20"/>
                <w:szCs w:val="20"/>
              </w:rPr>
              <w:t>+/- Yes, substantially</w:t>
            </w:r>
          </w:p>
        </w:tc>
        <w:tc>
          <w:tcPr>
            <w:tcW w:w="4536" w:type="dxa"/>
            <w:tcBorders>
              <w:bottom w:val="single" w:sz="4" w:space="0" w:color="000000"/>
            </w:tcBorders>
          </w:tcPr>
          <w:p w:rsidR="00CE4E84" w:rsidRDefault="002D5C6F">
            <w:pPr>
              <w:spacing w:after="0" w:line="240" w:lineRule="auto"/>
              <w:rPr>
                <w:sz w:val="20"/>
                <w:szCs w:val="20"/>
              </w:rPr>
            </w:pPr>
            <w:r>
              <w:rPr>
                <w:sz w:val="20"/>
                <w:szCs w:val="20"/>
              </w:rPr>
              <w:t>We have clear rules on the appointment of selection committees. In order for a selection committee to be constituted an interview board approval form must be completed and approved by the Director of Human Resources.</w:t>
            </w:r>
          </w:p>
          <w:p w:rsidR="00CE4E84" w:rsidRDefault="00CE4E84">
            <w:pPr>
              <w:spacing w:after="0" w:line="240" w:lineRule="auto"/>
              <w:rPr>
                <w:sz w:val="20"/>
                <w:szCs w:val="20"/>
              </w:rPr>
            </w:pPr>
          </w:p>
          <w:p w:rsidR="00CE4E84" w:rsidRDefault="002D5C6F">
            <w:pPr>
              <w:spacing w:after="0" w:line="240" w:lineRule="auto"/>
              <w:rPr>
                <w:sz w:val="20"/>
                <w:szCs w:val="20"/>
              </w:rPr>
            </w:pPr>
            <w:r>
              <w:rPr>
                <w:sz w:val="20"/>
                <w:szCs w:val="20"/>
              </w:rPr>
              <w:t>We plan to incorporate these guideline</w:t>
            </w:r>
            <w:r>
              <w:rPr>
                <w:sz w:val="20"/>
                <w:szCs w:val="20"/>
              </w:rPr>
              <w:t xml:space="preserve">s in a research specific recruitment and selection policy which we are currently developing. </w:t>
            </w:r>
          </w:p>
        </w:tc>
      </w:tr>
      <w:tr w:rsidR="00CE4E84">
        <w:tc>
          <w:tcPr>
            <w:tcW w:w="4928" w:type="dxa"/>
          </w:tcPr>
          <w:p w:rsidR="00CE4E84" w:rsidRDefault="002D5C6F">
            <w:pPr>
              <w:spacing w:after="0" w:line="240" w:lineRule="auto"/>
              <w:rPr>
                <w:sz w:val="20"/>
                <w:szCs w:val="20"/>
              </w:rPr>
            </w:pPr>
            <w:r>
              <w:rPr>
                <w:sz w:val="20"/>
                <w:szCs w:val="20"/>
              </w:rPr>
              <w:t>17. Do we have clear rules concerning the composition of selection committees?</w:t>
            </w:r>
          </w:p>
        </w:tc>
        <w:tc>
          <w:tcPr>
            <w:tcW w:w="1134" w:type="dxa"/>
            <w:tcBorders>
              <w:bottom w:val="single" w:sz="4" w:space="0" w:color="000000"/>
            </w:tcBorders>
          </w:tcPr>
          <w:p w:rsidR="00CE4E84" w:rsidRDefault="00CE4E84">
            <w:pPr>
              <w:spacing w:after="0" w:line="240" w:lineRule="auto"/>
              <w:rPr>
                <w:sz w:val="20"/>
                <w:szCs w:val="20"/>
              </w:rPr>
            </w:pP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230" w:type="dxa"/>
            <w:tcBorders>
              <w:bottom w:val="single" w:sz="4" w:space="0" w:color="000000"/>
            </w:tcBorders>
          </w:tcPr>
          <w:p w:rsidR="00CE4E84" w:rsidRDefault="002D5C6F">
            <w:pPr>
              <w:spacing w:after="0" w:line="240" w:lineRule="auto"/>
              <w:rPr>
                <w:sz w:val="20"/>
                <w:szCs w:val="20"/>
              </w:rPr>
            </w:pPr>
            <w:r>
              <w:rPr>
                <w:sz w:val="20"/>
                <w:szCs w:val="20"/>
              </w:rPr>
              <w:t>x</w:t>
            </w:r>
          </w:p>
        </w:tc>
        <w:tc>
          <w:tcPr>
            <w:tcW w:w="1890" w:type="dxa"/>
            <w:tcBorders>
              <w:bottom w:val="single" w:sz="4" w:space="0" w:color="000000"/>
            </w:tcBorders>
          </w:tcPr>
          <w:p w:rsidR="00CE4E84" w:rsidRDefault="002D5C6F">
            <w:pPr>
              <w:spacing w:after="0" w:line="240" w:lineRule="auto"/>
              <w:rPr>
                <w:sz w:val="20"/>
                <w:szCs w:val="20"/>
              </w:rPr>
            </w:pPr>
            <w:r>
              <w:rPr>
                <w:b/>
                <w:i/>
                <w:sz w:val="20"/>
                <w:szCs w:val="20"/>
              </w:rPr>
              <w:t>+/- Yes, substantially</w:t>
            </w:r>
          </w:p>
        </w:tc>
        <w:tc>
          <w:tcPr>
            <w:tcW w:w="4536" w:type="dxa"/>
            <w:tcBorders>
              <w:bottom w:val="single" w:sz="4" w:space="0" w:color="000000"/>
            </w:tcBorders>
          </w:tcPr>
          <w:p w:rsidR="00CE4E84" w:rsidRDefault="002D5C6F">
            <w:pPr>
              <w:spacing w:after="0" w:line="240" w:lineRule="auto"/>
              <w:rPr>
                <w:sz w:val="20"/>
                <w:szCs w:val="20"/>
              </w:rPr>
            </w:pPr>
            <w:r>
              <w:rPr>
                <w:sz w:val="20"/>
                <w:szCs w:val="20"/>
              </w:rPr>
              <w:t>We do have clear rules on the appointment of section committees as outlined under the following link www4.dcu.ie/info/policies/selection.shtml</w:t>
            </w:r>
          </w:p>
          <w:p w:rsidR="00CE4E84" w:rsidRDefault="00CE4E84">
            <w:pPr>
              <w:spacing w:after="0" w:line="240" w:lineRule="auto"/>
              <w:rPr>
                <w:sz w:val="20"/>
                <w:szCs w:val="20"/>
              </w:rPr>
            </w:pPr>
          </w:p>
          <w:p w:rsidR="00CE4E84" w:rsidRDefault="002D5C6F">
            <w:pPr>
              <w:spacing w:after="0" w:line="240" w:lineRule="auto"/>
              <w:rPr>
                <w:sz w:val="20"/>
                <w:szCs w:val="20"/>
              </w:rPr>
            </w:pPr>
            <w:r>
              <w:rPr>
                <w:sz w:val="20"/>
                <w:szCs w:val="20"/>
              </w:rPr>
              <w:t>It is a requirement that selection committees must have an external representative and must be gender balanced</w:t>
            </w:r>
          </w:p>
          <w:p w:rsidR="00CE4E84" w:rsidRDefault="00CE4E84">
            <w:pPr>
              <w:spacing w:after="0" w:line="240" w:lineRule="auto"/>
              <w:rPr>
                <w:sz w:val="20"/>
                <w:szCs w:val="20"/>
              </w:rPr>
            </w:pPr>
          </w:p>
          <w:p w:rsidR="00CE4E84" w:rsidRDefault="002D5C6F">
            <w:pPr>
              <w:spacing w:after="0" w:line="240" w:lineRule="auto"/>
              <w:rPr>
                <w:sz w:val="20"/>
                <w:szCs w:val="20"/>
              </w:rPr>
            </w:pPr>
            <w:r>
              <w:rPr>
                <w:sz w:val="20"/>
                <w:szCs w:val="20"/>
              </w:rPr>
              <w:t>We plan to incorporate these guidelines in a research specific recruitment and selection policy which we are currently developing</w:t>
            </w:r>
          </w:p>
          <w:p w:rsidR="00CE4E84" w:rsidRDefault="00CE4E84">
            <w:pPr>
              <w:spacing w:after="0" w:line="240" w:lineRule="auto"/>
              <w:rPr>
                <w:sz w:val="20"/>
                <w:szCs w:val="20"/>
              </w:rPr>
            </w:pPr>
          </w:p>
        </w:tc>
      </w:tr>
      <w:tr w:rsidR="00CE4E84">
        <w:tc>
          <w:tcPr>
            <w:tcW w:w="4928" w:type="dxa"/>
          </w:tcPr>
          <w:p w:rsidR="00CE4E84" w:rsidRDefault="002D5C6F">
            <w:pPr>
              <w:spacing w:after="0" w:line="240" w:lineRule="auto"/>
              <w:rPr>
                <w:sz w:val="20"/>
                <w:szCs w:val="20"/>
              </w:rPr>
            </w:pPr>
            <w:r>
              <w:rPr>
                <w:sz w:val="20"/>
                <w:szCs w:val="20"/>
              </w:rPr>
              <w:t>18. Are the committees sufficiently gender-balanced?</w:t>
            </w:r>
          </w:p>
        </w:tc>
        <w:tc>
          <w:tcPr>
            <w:tcW w:w="1134" w:type="dxa"/>
            <w:tcBorders>
              <w:bottom w:val="single" w:sz="4" w:space="0" w:color="000000"/>
            </w:tcBorders>
          </w:tcPr>
          <w:p w:rsidR="00CE4E84" w:rsidRDefault="00CE4E84">
            <w:pPr>
              <w:spacing w:after="0" w:line="240" w:lineRule="auto"/>
              <w:rPr>
                <w:sz w:val="20"/>
                <w:szCs w:val="20"/>
              </w:rPr>
            </w:pPr>
          </w:p>
        </w:tc>
        <w:tc>
          <w:tcPr>
            <w:tcW w:w="1134" w:type="dxa"/>
            <w:tcBorders>
              <w:bottom w:val="single" w:sz="4" w:space="0" w:color="000000"/>
            </w:tcBorders>
          </w:tcPr>
          <w:p w:rsidR="00CE4E84" w:rsidRDefault="002D5C6F">
            <w:pPr>
              <w:spacing w:after="0" w:line="240" w:lineRule="auto"/>
              <w:rPr>
                <w:sz w:val="20"/>
                <w:szCs w:val="20"/>
              </w:rPr>
            </w:pPr>
            <w:r>
              <w:rPr>
                <w:sz w:val="20"/>
                <w:szCs w:val="20"/>
              </w:rPr>
              <w:t>x</w:t>
            </w:r>
          </w:p>
        </w:tc>
        <w:tc>
          <w:tcPr>
            <w:tcW w:w="1230" w:type="dxa"/>
            <w:tcBorders>
              <w:bottom w:val="single" w:sz="4" w:space="0" w:color="000000"/>
            </w:tcBorders>
          </w:tcPr>
          <w:p w:rsidR="00CE4E84" w:rsidRDefault="002D5C6F">
            <w:pPr>
              <w:spacing w:after="0" w:line="240" w:lineRule="auto"/>
              <w:rPr>
                <w:sz w:val="20"/>
                <w:szCs w:val="20"/>
              </w:rPr>
            </w:pPr>
            <w:r>
              <w:rPr>
                <w:sz w:val="20"/>
                <w:szCs w:val="20"/>
              </w:rPr>
              <w:t>x</w:t>
            </w:r>
          </w:p>
        </w:tc>
        <w:tc>
          <w:tcPr>
            <w:tcW w:w="1890" w:type="dxa"/>
            <w:tcBorders>
              <w:bottom w:val="single" w:sz="4" w:space="0" w:color="000000"/>
            </w:tcBorders>
          </w:tcPr>
          <w:p w:rsidR="00CE4E84" w:rsidRDefault="002D5C6F">
            <w:pPr>
              <w:spacing w:after="0" w:line="240" w:lineRule="auto"/>
              <w:rPr>
                <w:sz w:val="20"/>
                <w:szCs w:val="20"/>
              </w:rPr>
            </w:pPr>
            <w:r>
              <w:rPr>
                <w:b/>
                <w:i/>
                <w:sz w:val="20"/>
                <w:szCs w:val="20"/>
              </w:rPr>
              <w:t xml:space="preserve">++, Yes completely </w:t>
            </w:r>
          </w:p>
        </w:tc>
        <w:tc>
          <w:tcPr>
            <w:tcW w:w="4536" w:type="dxa"/>
            <w:tcBorders>
              <w:bottom w:val="single" w:sz="4" w:space="0" w:color="000000"/>
            </w:tcBorders>
          </w:tcPr>
          <w:p w:rsidR="00CE4E84" w:rsidRDefault="002D5C6F">
            <w:pPr>
              <w:spacing w:after="0" w:line="240" w:lineRule="auto"/>
              <w:rPr>
                <w:sz w:val="20"/>
                <w:szCs w:val="20"/>
              </w:rPr>
            </w:pPr>
            <w:r>
              <w:rPr>
                <w:sz w:val="20"/>
                <w:szCs w:val="20"/>
              </w:rPr>
              <w:t>Yes as per points 16 and 17 above committees m</w:t>
            </w:r>
            <w:r>
              <w:rPr>
                <w:sz w:val="20"/>
                <w:szCs w:val="20"/>
              </w:rPr>
              <w:t>ust normally be gender balanced and approval for committees requires this criteria to be met.</w:t>
            </w:r>
          </w:p>
        </w:tc>
      </w:tr>
      <w:tr w:rsidR="00CE4E84">
        <w:trPr>
          <w:trHeight w:val="820"/>
        </w:trPr>
        <w:tc>
          <w:tcPr>
            <w:tcW w:w="4928" w:type="dxa"/>
          </w:tcPr>
          <w:p w:rsidR="00CE4E84" w:rsidRDefault="002D5C6F">
            <w:pPr>
              <w:spacing w:after="0" w:line="240" w:lineRule="auto"/>
              <w:rPr>
                <w:sz w:val="20"/>
                <w:szCs w:val="20"/>
              </w:rPr>
            </w:pPr>
            <w:r>
              <w:rPr>
                <w:sz w:val="20"/>
                <w:szCs w:val="20"/>
              </w:rPr>
              <w:t>19. Do we have clear guidelines for selection committees which help to judge ‘merit’ in a way that leads to the best candidate being selected?</w:t>
            </w:r>
          </w:p>
        </w:tc>
        <w:tc>
          <w:tcPr>
            <w:tcW w:w="1134" w:type="dxa"/>
          </w:tcPr>
          <w:p w:rsidR="00CE4E84" w:rsidRDefault="00CE4E84">
            <w:pPr>
              <w:spacing w:after="0" w:line="240" w:lineRule="auto"/>
              <w:rPr>
                <w:sz w:val="20"/>
                <w:szCs w:val="20"/>
              </w:rPr>
            </w:pPr>
          </w:p>
        </w:tc>
        <w:tc>
          <w:tcPr>
            <w:tcW w:w="1134" w:type="dxa"/>
          </w:tcPr>
          <w:p w:rsidR="00CE4E84" w:rsidRDefault="00CE4E84">
            <w:pPr>
              <w:spacing w:after="0" w:line="240" w:lineRule="auto"/>
              <w:rPr>
                <w:sz w:val="20"/>
                <w:szCs w:val="20"/>
              </w:rPr>
            </w:pPr>
          </w:p>
        </w:tc>
        <w:tc>
          <w:tcPr>
            <w:tcW w:w="1230" w:type="dxa"/>
          </w:tcPr>
          <w:p w:rsidR="00CE4E84" w:rsidRDefault="002D5C6F">
            <w:pPr>
              <w:spacing w:after="0" w:line="240" w:lineRule="auto"/>
              <w:rPr>
                <w:sz w:val="20"/>
                <w:szCs w:val="20"/>
              </w:rPr>
            </w:pPr>
            <w:r>
              <w:rPr>
                <w:sz w:val="20"/>
                <w:szCs w:val="20"/>
              </w:rPr>
              <w:t>x</w:t>
            </w:r>
          </w:p>
        </w:tc>
        <w:tc>
          <w:tcPr>
            <w:tcW w:w="1890" w:type="dxa"/>
          </w:tcPr>
          <w:p w:rsidR="00CE4E84" w:rsidRDefault="002D5C6F">
            <w:pPr>
              <w:spacing w:after="0" w:line="240" w:lineRule="auto"/>
              <w:rPr>
                <w:sz w:val="20"/>
                <w:szCs w:val="20"/>
              </w:rPr>
            </w:pPr>
            <w:r>
              <w:rPr>
                <w:b/>
                <w:sz w:val="20"/>
                <w:szCs w:val="20"/>
              </w:rPr>
              <w:t>+/- Yes, partially</w:t>
            </w:r>
          </w:p>
        </w:tc>
        <w:tc>
          <w:tcPr>
            <w:tcW w:w="4536" w:type="dxa"/>
          </w:tcPr>
          <w:p w:rsidR="00CE4E84" w:rsidRDefault="002D5C6F">
            <w:pPr>
              <w:spacing w:after="0" w:line="240" w:lineRule="auto"/>
              <w:rPr>
                <w:sz w:val="20"/>
                <w:szCs w:val="20"/>
              </w:rPr>
            </w:pPr>
            <w:r>
              <w:rPr>
                <w:sz w:val="20"/>
                <w:szCs w:val="20"/>
              </w:rPr>
              <w:t>We use a competency based assessment process for research positions and the competencies and their respective weightings our outlined to the selection committee prior to the interview. Each selection committee member is assigned a compet</w:t>
            </w:r>
            <w:r>
              <w:rPr>
                <w:sz w:val="20"/>
                <w:szCs w:val="20"/>
              </w:rPr>
              <w:t>ency to examine the candidate on and the results are recorded in the interview assessment book.</w:t>
            </w:r>
          </w:p>
          <w:p w:rsidR="00CE4E84" w:rsidRDefault="00CE4E84">
            <w:pPr>
              <w:spacing w:after="0" w:line="240" w:lineRule="auto"/>
              <w:rPr>
                <w:color w:val="FF0000"/>
                <w:sz w:val="20"/>
                <w:szCs w:val="20"/>
              </w:rPr>
            </w:pPr>
          </w:p>
        </w:tc>
      </w:tr>
      <w:tr w:rsidR="00CE4E84">
        <w:trPr>
          <w:trHeight w:val="340"/>
        </w:trPr>
        <w:tc>
          <w:tcPr>
            <w:tcW w:w="4928" w:type="dxa"/>
            <w:shd w:val="clear" w:color="auto" w:fill="FFFFFF"/>
          </w:tcPr>
          <w:p w:rsidR="00CE4E84" w:rsidRDefault="002D5C6F">
            <w:pPr>
              <w:spacing w:after="0" w:line="240" w:lineRule="auto"/>
              <w:rPr>
                <w:sz w:val="20"/>
                <w:szCs w:val="20"/>
              </w:rPr>
            </w:pPr>
            <w:r>
              <w:rPr>
                <w:b/>
                <w:sz w:val="20"/>
                <w:szCs w:val="20"/>
              </w:rPr>
              <w:t>Appointment phase</w:t>
            </w:r>
          </w:p>
        </w:tc>
        <w:tc>
          <w:tcPr>
            <w:tcW w:w="1134" w:type="dxa"/>
            <w:shd w:val="clear" w:color="auto" w:fill="808080"/>
          </w:tcPr>
          <w:p w:rsidR="00CE4E84" w:rsidRDefault="00CE4E84">
            <w:pPr>
              <w:spacing w:after="0" w:line="240" w:lineRule="auto"/>
              <w:rPr>
                <w:sz w:val="20"/>
                <w:szCs w:val="20"/>
              </w:rPr>
            </w:pPr>
          </w:p>
        </w:tc>
        <w:tc>
          <w:tcPr>
            <w:tcW w:w="1134" w:type="dxa"/>
            <w:shd w:val="clear" w:color="auto" w:fill="808080"/>
          </w:tcPr>
          <w:p w:rsidR="00CE4E84" w:rsidRDefault="00CE4E84">
            <w:pPr>
              <w:spacing w:after="0" w:line="240" w:lineRule="auto"/>
              <w:rPr>
                <w:sz w:val="20"/>
                <w:szCs w:val="20"/>
              </w:rPr>
            </w:pPr>
          </w:p>
        </w:tc>
        <w:tc>
          <w:tcPr>
            <w:tcW w:w="1230" w:type="dxa"/>
            <w:shd w:val="clear" w:color="auto" w:fill="808080"/>
          </w:tcPr>
          <w:p w:rsidR="00CE4E84" w:rsidRDefault="00CE4E84">
            <w:pPr>
              <w:spacing w:after="0" w:line="240" w:lineRule="auto"/>
              <w:rPr>
                <w:sz w:val="20"/>
                <w:szCs w:val="20"/>
              </w:rPr>
            </w:pPr>
          </w:p>
        </w:tc>
        <w:tc>
          <w:tcPr>
            <w:tcW w:w="1890" w:type="dxa"/>
            <w:shd w:val="clear" w:color="auto" w:fill="808080"/>
          </w:tcPr>
          <w:p w:rsidR="00CE4E84" w:rsidRDefault="00CE4E84">
            <w:pPr>
              <w:spacing w:after="0" w:line="240" w:lineRule="auto"/>
              <w:rPr>
                <w:sz w:val="20"/>
                <w:szCs w:val="20"/>
              </w:rPr>
            </w:pPr>
          </w:p>
        </w:tc>
        <w:tc>
          <w:tcPr>
            <w:tcW w:w="4536" w:type="dxa"/>
            <w:shd w:val="clear" w:color="auto" w:fill="808080"/>
          </w:tcPr>
          <w:p w:rsidR="00CE4E84" w:rsidRDefault="00CE4E84">
            <w:pPr>
              <w:spacing w:after="0" w:line="240" w:lineRule="auto"/>
              <w:rPr>
                <w:sz w:val="20"/>
                <w:szCs w:val="20"/>
              </w:rPr>
            </w:pPr>
          </w:p>
        </w:tc>
      </w:tr>
      <w:tr w:rsidR="00CE4E84">
        <w:trPr>
          <w:trHeight w:val="580"/>
        </w:trPr>
        <w:tc>
          <w:tcPr>
            <w:tcW w:w="4928" w:type="dxa"/>
          </w:tcPr>
          <w:p w:rsidR="00CE4E84" w:rsidRDefault="002D5C6F">
            <w:pPr>
              <w:spacing w:after="0" w:line="240" w:lineRule="auto"/>
              <w:rPr>
                <w:sz w:val="20"/>
                <w:szCs w:val="20"/>
              </w:rPr>
            </w:pPr>
            <w:r>
              <w:rPr>
                <w:sz w:val="20"/>
                <w:szCs w:val="20"/>
              </w:rPr>
              <w:lastRenderedPageBreak/>
              <w:t xml:space="preserve">20. Do we inform all applicants at the end of the selection process? </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CE4E84">
            <w:pPr>
              <w:spacing w:after="0" w:line="240" w:lineRule="auto"/>
              <w:rPr>
                <w:sz w:val="20"/>
                <w:szCs w:val="20"/>
              </w:rPr>
            </w:pPr>
          </w:p>
        </w:tc>
        <w:tc>
          <w:tcPr>
            <w:tcW w:w="1890" w:type="dxa"/>
          </w:tcPr>
          <w:p w:rsidR="00CE4E84" w:rsidRDefault="002D5C6F">
            <w:pPr>
              <w:spacing w:after="0" w:line="240" w:lineRule="auto"/>
              <w:rPr>
                <w:sz w:val="20"/>
                <w:szCs w:val="20"/>
              </w:rPr>
            </w:pPr>
            <w:r>
              <w:rPr>
                <w:b/>
                <w:sz w:val="20"/>
                <w:szCs w:val="20"/>
              </w:rPr>
              <w:t xml:space="preserve">++ Yes, completely </w:t>
            </w:r>
          </w:p>
        </w:tc>
        <w:tc>
          <w:tcPr>
            <w:tcW w:w="4536" w:type="dxa"/>
          </w:tcPr>
          <w:p w:rsidR="00CE4E84" w:rsidRDefault="002D5C6F">
            <w:pPr>
              <w:spacing w:after="0" w:line="240" w:lineRule="auto"/>
              <w:rPr>
                <w:sz w:val="20"/>
                <w:szCs w:val="20"/>
              </w:rPr>
            </w:pPr>
            <w:r>
              <w:rPr>
                <w:sz w:val="20"/>
                <w:szCs w:val="20"/>
              </w:rPr>
              <w:t>Yes all applicants are informed of their status at each stage of the selection process. This includes informing candidates if they were unsuccessful following interview.</w:t>
            </w:r>
          </w:p>
        </w:tc>
      </w:tr>
      <w:tr w:rsidR="00CE4E84">
        <w:trPr>
          <w:trHeight w:val="580"/>
        </w:trPr>
        <w:tc>
          <w:tcPr>
            <w:tcW w:w="4928" w:type="dxa"/>
          </w:tcPr>
          <w:p w:rsidR="00CE4E84" w:rsidRDefault="002D5C6F">
            <w:pPr>
              <w:spacing w:after="0" w:line="240" w:lineRule="auto"/>
              <w:rPr>
                <w:sz w:val="20"/>
                <w:szCs w:val="20"/>
              </w:rPr>
            </w:pPr>
            <w:r>
              <w:rPr>
                <w:sz w:val="20"/>
                <w:szCs w:val="20"/>
              </w:rPr>
              <w:t>21. Do we provide adequate feedback to interviewees?</w:t>
            </w:r>
          </w:p>
        </w:tc>
        <w:tc>
          <w:tcPr>
            <w:tcW w:w="1134" w:type="dxa"/>
          </w:tcPr>
          <w:p w:rsidR="00CE4E84" w:rsidRDefault="002D5C6F">
            <w:pPr>
              <w:spacing w:after="0" w:line="240" w:lineRule="auto"/>
              <w:rPr>
                <w:sz w:val="20"/>
                <w:szCs w:val="20"/>
              </w:rPr>
            </w:pPr>
            <w:r>
              <w:rPr>
                <w:sz w:val="20"/>
                <w:szCs w:val="20"/>
              </w:rPr>
              <w:t>x</w:t>
            </w: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CE4E84">
            <w:pPr>
              <w:spacing w:after="0" w:line="240" w:lineRule="auto"/>
              <w:rPr>
                <w:sz w:val="20"/>
                <w:szCs w:val="20"/>
              </w:rPr>
            </w:pPr>
          </w:p>
        </w:tc>
        <w:tc>
          <w:tcPr>
            <w:tcW w:w="1890" w:type="dxa"/>
          </w:tcPr>
          <w:p w:rsidR="00CE4E84" w:rsidRDefault="002D5C6F">
            <w:pPr>
              <w:spacing w:after="0" w:line="240" w:lineRule="auto"/>
              <w:rPr>
                <w:sz w:val="20"/>
                <w:szCs w:val="20"/>
              </w:rPr>
            </w:pPr>
            <w:r>
              <w:rPr>
                <w:b/>
                <w:sz w:val="20"/>
                <w:szCs w:val="20"/>
              </w:rPr>
              <w:t>+/- Yes, partially</w:t>
            </w:r>
          </w:p>
        </w:tc>
        <w:tc>
          <w:tcPr>
            <w:tcW w:w="4536" w:type="dxa"/>
          </w:tcPr>
          <w:p w:rsidR="00CE4E84" w:rsidRDefault="002D5C6F">
            <w:pPr>
              <w:spacing w:after="0" w:line="240" w:lineRule="auto"/>
              <w:rPr>
                <w:sz w:val="20"/>
                <w:szCs w:val="20"/>
              </w:rPr>
            </w:pPr>
            <w:r>
              <w:rPr>
                <w:sz w:val="20"/>
                <w:szCs w:val="20"/>
              </w:rPr>
              <w:t>All internal candidates are provided with feedback following the selection process. In addition a letter is issued to all candidates informing them of the outcome of the interview. This letter outlines that there is an opportunity to request feedback relat</w:t>
            </w:r>
            <w:r>
              <w:rPr>
                <w:sz w:val="20"/>
                <w:szCs w:val="20"/>
              </w:rPr>
              <w:t>ing to the interview. This process is outlined under the following link www4.dcu.ie/sites/default/files/policy/78%20-%20notification_of_candidates_hr_v1.pdf</w:t>
            </w:r>
          </w:p>
          <w:p w:rsidR="00CE4E84" w:rsidRDefault="00CE4E84">
            <w:pPr>
              <w:spacing w:after="0" w:line="240" w:lineRule="auto"/>
              <w:rPr>
                <w:sz w:val="20"/>
                <w:szCs w:val="20"/>
              </w:rPr>
            </w:pPr>
          </w:p>
        </w:tc>
      </w:tr>
      <w:tr w:rsidR="00CE4E84">
        <w:trPr>
          <w:trHeight w:val="580"/>
        </w:trPr>
        <w:tc>
          <w:tcPr>
            <w:tcW w:w="4928" w:type="dxa"/>
          </w:tcPr>
          <w:p w:rsidR="00CE4E84" w:rsidRDefault="002D5C6F">
            <w:pPr>
              <w:spacing w:after="0" w:line="240" w:lineRule="auto"/>
              <w:rPr>
                <w:sz w:val="20"/>
                <w:szCs w:val="20"/>
              </w:rPr>
            </w:pPr>
            <w:r>
              <w:rPr>
                <w:sz w:val="20"/>
                <w:szCs w:val="20"/>
              </w:rPr>
              <w:t>22. Do we have an appropriate complaints mechanism in place?</w:t>
            </w:r>
          </w:p>
        </w:tc>
        <w:tc>
          <w:tcPr>
            <w:tcW w:w="1134" w:type="dxa"/>
          </w:tcPr>
          <w:p w:rsidR="00CE4E84" w:rsidRDefault="00CE4E84">
            <w:pPr>
              <w:spacing w:after="0" w:line="240" w:lineRule="auto"/>
              <w:rPr>
                <w:sz w:val="20"/>
                <w:szCs w:val="20"/>
              </w:rPr>
            </w:pPr>
          </w:p>
        </w:tc>
        <w:tc>
          <w:tcPr>
            <w:tcW w:w="1134" w:type="dxa"/>
          </w:tcPr>
          <w:p w:rsidR="00CE4E84" w:rsidRDefault="002D5C6F">
            <w:pPr>
              <w:spacing w:after="0" w:line="240" w:lineRule="auto"/>
              <w:rPr>
                <w:sz w:val="20"/>
                <w:szCs w:val="20"/>
              </w:rPr>
            </w:pPr>
            <w:r>
              <w:rPr>
                <w:sz w:val="20"/>
                <w:szCs w:val="20"/>
              </w:rPr>
              <w:t>x</w:t>
            </w:r>
          </w:p>
        </w:tc>
        <w:tc>
          <w:tcPr>
            <w:tcW w:w="1230" w:type="dxa"/>
          </w:tcPr>
          <w:p w:rsidR="00CE4E84" w:rsidRDefault="00CE4E84">
            <w:pPr>
              <w:spacing w:after="0" w:line="240" w:lineRule="auto"/>
              <w:rPr>
                <w:sz w:val="20"/>
                <w:szCs w:val="20"/>
              </w:rPr>
            </w:pPr>
          </w:p>
        </w:tc>
        <w:tc>
          <w:tcPr>
            <w:tcW w:w="1890" w:type="dxa"/>
          </w:tcPr>
          <w:p w:rsidR="00CE4E84" w:rsidRDefault="002D5C6F">
            <w:pPr>
              <w:spacing w:after="0" w:line="240" w:lineRule="auto"/>
              <w:rPr>
                <w:sz w:val="20"/>
                <w:szCs w:val="20"/>
              </w:rPr>
            </w:pPr>
            <w:r>
              <w:rPr>
                <w:b/>
                <w:sz w:val="20"/>
                <w:szCs w:val="20"/>
              </w:rPr>
              <w:t>-/+ Yes, partially</w:t>
            </w:r>
          </w:p>
        </w:tc>
        <w:tc>
          <w:tcPr>
            <w:tcW w:w="4536" w:type="dxa"/>
          </w:tcPr>
          <w:p w:rsidR="00CE4E84" w:rsidRDefault="002D5C6F">
            <w:pPr>
              <w:spacing w:after="0" w:line="240" w:lineRule="auto"/>
              <w:rPr>
                <w:sz w:val="20"/>
                <w:szCs w:val="20"/>
              </w:rPr>
            </w:pPr>
            <w:r>
              <w:rPr>
                <w:sz w:val="20"/>
                <w:szCs w:val="20"/>
              </w:rPr>
              <w:t>We address complaints if they arise but we do not currently have a formal mechanism in place to do so. We plan to implement a review of the effectiveness of each assessment process</w:t>
            </w:r>
          </w:p>
        </w:tc>
      </w:tr>
      <w:tr w:rsidR="00CE4E84">
        <w:trPr>
          <w:trHeight w:val="320"/>
        </w:trPr>
        <w:tc>
          <w:tcPr>
            <w:tcW w:w="4928" w:type="dxa"/>
            <w:shd w:val="clear" w:color="auto" w:fill="FFFFFF"/>
          </w:tcPr>
          <w:p w:rsidR="00CE4E84" w:rsidRDefault="002D5C6F">
            <w:pPr>
              <w:spacing w:after="0" w:line="240" w:lineRule="auto"/>
              <w:rPr>
                <w:sz w:val="20"/>
                <w:szCs w:val="20"/>
              </w:rPr>
            </w:pPr>
            <w:r>
              <w:rPr>
                <w:b/>
                <w:sz w:val="20"/>
                <w:szCs w:val="20"/>
              </w:rPr>
              <w:t xml:space="preserve">Overall assessment </w:t>
            </w:r>
          </w:p>
        </w:tc>
        <w:tc>
          <w:tcPr>
            <w:tcW w:w="1134" w:type="dxa"/>
            <w:shd w:val="clear" w:color="auto" w:fill="808080"/>
          </w:tcPr>
          <w:p w:rsidR="00CE4E84" w:rsidRDefault="00CE4E84">
            <w:pPr>
              <w:spacing w:after="0" w:line="240" w:lineRule="auto"/>
              <w:rPr>
                <w:sz w:val="20"/>
                <w:szCs w:val="20"/>
              </w:rPr>
            </w:pPr>
          </w:p>
        </w:tc>
        <w:tc>
          <w:tcPr>
            <w:tcW w:w="1134" w:type="dxa"/>
            <w:shd w:val="clear" w:color="auto" w:fill="808080"/>
          </w:tcPr>
          <w:p w:rsidR="00CE4E84" w:rsidRDefault="00CE4E84">
            <w:pPr>
              <w:spacing w:after="0" w:line="240" w:lineRule="auto"/>
              <w:rPr>
                <w:sz w:val="20"/>
                <w:szCs w:val="20"/>
              </w:rPr>
            </w:pPr>
          </w:p>
        </w:tc>
        <w:tc>
          <w:tcPr>
            <w:tcW w:w="1230" w:type="dxa"/>
            <w:shd w:val="clear" w:color="auto" w:fill="808080"/>
          </w:tcPr>
          <w:p w:rsidR="00CE4E84" w:rsidRDefault="00CE4E84">
            <w:pPr>
              <w:spacing w:after="0" w:line="240" w:lineRule="auto"/>
              <w:rPr>
                <w:sz w:val="20"/>
                <w:szCs w:val="20"/>
              </w:rPr>
            </w:pPr>
          </w:p>
        </w:tc>
        <w:tc>
          <w:tcPr>
            <w:tcW w:w="1890" w:type="dxa"/>
            <w:shd w:val="clear" w:color="auto" w:fill="808080"/>
          </w:tcPr>
          <w:p w:rsidR="00CE4E84" w:rsidRDefault="00CE4E84">
            <w:pPr>
              <w:spacing w:after="0" w:line="240" w:lineRule="auto"/>
              <w:rPr>
                <w:sz w:val="20"/>
                <w:szCs w:val="20"/>
              </w:rPr>
            </w:pPr>
          </w:p>
        </w:tc>
        <w:tc>
          <w:tcPr>
            <w:tcW w:w="4536" w:type="dxa"/>
            <w:shd w:val="clear" w:color="auto" w:fill="808080"/>
          </w:tcPr>
          <w:p w:rsidR="00CE4E84" w:rsidRDefault="00CE4E84">
            <w:pPr>
              <w:spacing w:after="0" w:line="240" w:lineRule="auto"/>
              <w:rPr>
                <w:sz w:val="20"/>
                <w:szCs w:val="20"/>
              </w:rPr>
            </w:pPr>
          </w:p>
        </w:tc>
      </w:tr>
      <w:tr w:rsidR="00CE4E84">
        <w:trPr>
          <w:trHeight w:val="600"/>
        </w:trPr>
        <w:tc>
          <w:tcPr>
            <w:tcW w:w="4928" w:type="dxa"/>
          </w:tcPr>
          <w:p w:rsidR="00CE4E84" w:rsidRDefault="002D5C6F">
            <w:pPr>
              <w:spacing w:after="0" w:line="240" w:lineRule="auto"/>
              <w:rPr>
                <w:sz w:val="20"/>
                <w:szCs w:val="20"/>
              </w:rPr>
            </w:pPr>
            <w:r>
              <w:rPr>
                <w:sz w:val="20"/>
                <w:szCs w:val="20"/>
              </w:rPr>
              <w:t>23. Do we have a system in place to assess whether OTM-R delivers on its objectives?</w:t>
            </w:r>
          </w:p>
        </w:tc>
        <w:tc>
          <w:tcPr>
            <w:tcW w:w="1134" w:type="dxa"/>
          </w:tcPr>
          <w:p w:rsidR="00CE4E84" w:rsidRDefault="00CE4E84">
            <w:pPr>
              <w:spacing w:after="0" w:line="240" w:lineRule="auto"/>
              <w:rPr>
                <w:sz w:val="20"/>
                <w:szCs w:val="20"/>
              </w:rPr>
            </w:pPr>
          </w:p>
        </w:tc>
        <w:tc>
          <w:tcPr>
            <w:tcW w:w="1134" w:type="dxa"/>
          </w:tcPr>
          <w:p w:rsidR="00CE4E84" w:rsidRDefault="00CE4E84">
            <w:pPr>
              <w:spacing w:after="0" w:line="240" w:lineRule="auto"/>
              <w:rPr>
                <w:sz w:val="20"/>
                <w:szCs w:val="20"/>
              </w:rPr>
            </w:pPr>
          </w:p>
        </w:tc>
        <w:tc>
          <w:tcPr>
            <w:tcW w:w="1230" w:type="dxa"/>
          </w:tcPr>
          <w:p w:rsidR="00CE4E84" w:rsidRDefault="00CE4E84">
            <w:pPr>
              <w:spacing w:after="0" w:line="240" w:lineRule="auto"/>
              <w:rPr>
                <w:sz w:val="20"/>
                <w:szCs w:val="20"/>
              </w:rPr>
            </w:pPr>
          </w:p>
        </w:tc>
        <w:tc>
          <w:tcPr>
            <w:tcW w:w="1890" w:type="dxa"/>
          </w:tcPr>
          <w:p w:rsidR="00CE4E84" w:rsidRDefault="002D5C6F">
            <w:pPr>
              <w:spacing w:after="0" w:line="240" w:lineRule="auto"/>
              <w:rPr>
                <w:sz w:val="20"/>
                <w:szCs w:val="20"/>
              </w:rPr>
            </w:pPr>
            <w:r>
              <w:rPr>
                <w:b/>
                <w:sz w:val="20"/>
                <w:szCs w:val="20"/>
              </w:rPr>
              <w:t>-/+ Yes, partially</w:t>
            </w:r>
          </w:p>
        </w:tc>
        <w:tc>
          <w:tcPr>
            <w:tcW w:w="4536" w:type="dxa"/>
          </w:tcPr>
          <w:p w:rsidR="00CE4E84" w:rsidRDefault="002D5C6F">
            <w:pPr>
              <w:spacing w:after="0" w:line="240" w:lineRule="auto"/>
              <w:rPr>
                <w:sz w:val="20"/>
                <w:szCs w:val="20"/>
              </w:rPr>
            </w:pPr>
            <w:r>
              <w:rPr>
                <w:sz w:val="20"/>
                <w:szCs w:val="20"/>
              </w:rPr>
              <w:t>Effective recruitment, selection and appointments procedures are crucial in attracting and retaining high quality Researchers. For Effective recruitm</w:t>
            </w:r>
            <w:r>
              <w:rPr>
                <w:sz w:val="20"/>
                <w:szCs w:val="20"/>
              </w:rPr>
              <w:t>ent, selection and appointments procedures to be effective it is essential that they are fair, open, merit based and transparent. It is the practice of DCU to identify and select the best candidate for the job. All decisions relating to recruitment and sel</w:t>
            </w:r>
            <w:r>
              <w:rPr>
                <w:sz w:val="20"/>
                <w:szCs w:val="20"/>
              </w:rPr>
              <w:t>ection must be consistent with the criteria outlined in the job advertisement. It is DCU’s practice to ensure the University’s policy on Equal Opportunities occurs.</w:t>
            </w:r>
          </w:p>
        </w:tc>
      </w:tr>
    </w:tbl>
    <w:p w:rsidR="00CE4E84" w:rsidRDefault="00CE4E84">
      <w:bookmarkStart w:id="1" w:name="_gjdgxs" w:colFirst="0" w:colLast="0"/>
      <w:bookmarkEnd w:id="1"/>
    </w:p>
    <w:sectPr w:rsidR="00CE4E84">
      <w:headerReference w:type="default" r:id="rId14"/>
      <w:footerReference w:type="default" r:id="rId15"/>
      <w:pgSz w:w="16838" w:h="11906"/>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6F" w:rsidRDefault="002D5C6F">
      <w:pPr>
        <w:spacing w:after="0" w:line="240" w:lineRule="auto"/>
      </w:pPr>
      <w:r>
        <w:separator/>
      </w:r>
    </w:p>
  </w:endnote>
  <w:endnote w:type="continuationSeparator" w:id="0">
    <w:p w:rsidR="002D5C6F" w:rsidRDefault="002D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84" w:rsidRDefault="002D5C6F">
    <w:pPr>
      <w:spacing w:after="908"/>
      <w:jc w:val="center"/>
    </w:pPr>
    <w:r>
      <w:fldChar w:fldCharType="begin"/>
    </w:r>
    <w:r>
      <w:instrText>PAGE</w:instrText>
    </w:r>
    <w:r w:rsidR="001D4CC6">
      <w:fldChar w:fldCharType="separate"/>
    </w:r>
    <w:r w:rsidR="001B66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6F" w:rsidRDefault="002D5C6F">
      <w:pPr>
        <w:spacing w:after="0" w:line="240" w:lineRule="auto"/>
      </w:pPr>
      <w:r>
        <w:separator/>
      </w:r>
    </w:p>
  </w:footnote>
  <w:footnote w:type="continuationSeparator" w:id="0">
    <w:p w:rsidR="002D5C6F" w:rsidRDefault="002D5C6F">
      <w:pPr>
        <w:spacing w:after="0" w:line="240" w:lineRule="auto"/>
      </w:pPr>
      <w:r>
        <w:continuationSeparator/>
      </w:r>
    </w:p>
  </w:footnote>
  <w:footnote w:id="1">
    <w:p w:rsidR="00CE4E84" w:rsidRDefault="002D5C6F">
      <w:pPr>
        <w:spacing w:after="0" w:line="240" w:lineRule="auto"/>
        <w:ind w:left="357" w:hanging="357"/>
        <w:jc w:val="both"/>
        <w:rPr>
          <w:sz w:val="20"/>
          <w:szCs w:val="20"/>
        </w:rPr>
      </w:pPr>
      <w:r>
        <w:rPr>
          <w:vertAlign w:val="superscript"/>
        </w:rPr>
        <w:footnoteRef/>
      </w:r>
      <w:r>
        <w:rPr>
          <w:i/>
          <w:sz w:val="20"/>
          <w:szCs w:val="20"/>
        </w:rPr>
        <w:t xml:space="preserve"> </w:t>
      </w:r>
      <w:hyperlink r:id="rId1">
        <w:r>
          <w:rPr>
            <w:i/>
            <w:color w:val="0000FF"/>
            <w:sz w:val="20"/>
            <w:szCs w:val="20"/>
            <w:u w:val="single"/>
          </w:rPr>
          <w:t>http://ec.europa.eu/euraxess/index.cfm/services/researchPolicies</w:t>
        </w:r>
      </w:hyperlink>
    </w:p>
  </w:footnote>
  <w:footnote w:id="2">
    <w:p w:rsidR="00CE4E84" w:rsidRDefault="002D5C6F">
      <w:pPr>
        <w:spacing w:after="0" w:line="240" w:lineRule="auto"/>
        <w:ind w:left="357" w:hanging="357"/>
        <w:jc w:val="both"/>
        <w:rPr>
          <w:color w:val="0000FF"/>
          <w:sz w:val="20"/>
          <w:szCs w:val="20"/>
        </w:rPr>
      </w:pPr>
      <w:r>
        <w:rPr>
          <w:vertAlign w:val="superscript"/>
        </w:rPr>
        <w:footnoteRef/>
      </w:r>
      <w:r>
        <w:rPr>
          <w:i/>
          <w:color w:val="0000FF"/>
          <w:sz w:val="20"/>
          <w:szCs w:val="20"/>
        </w:rPr>
        <w:t xml:space="preserve"> </w:t>
      </w:r>
      <w:hyperlink r:id="rId2">
        <w:r>
          <w:rPr>
            <w:i/>
            <w:color w:val="0000FF"/>
            <w:sz w:val="20"/>
            <w:szCs w:val="20"/>
            <w:u w:val="single"/>
          </w:rPr>
          <w:t>http://ec.europa.eu/eur</w:t>
        </w:r>
        <w:r>
          <w:rPr>
            <w:i/>
            <w:color w:val="0000FF"/>
            <w:sz w:val="20"/>
            <w:szCs w:val="20"/>
            <w:u w:val="single"/>
          </w:rPr>
          <w:t>axess/index.cfm/services/researchPolicies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84" w:rsidRDefault="00CE4E84">
    <w:pPr>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AB5"/>
    <w:multiLevelType w:val="multilevel"/>
    <w:tmpl w:val="C0B2FA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4A25782"/>
    <w:multiLevelType w:val="multilevel"/>
    <w:tmpl w:val="B6D82408"/>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84"/>
    <w:rsid w:val="001B66E2"/>
    <w:rsid w:val="001D4CC6"/>
    <w:rsid w:val="0028737C"/>
    <w:rsid w:val="002D5C6F"/>
    <w:rsid w:val="00CE4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79F2"/>
  <w15:docId w15:val="{04F8B560-9868-4534-A9A5-5733A9B4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I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contextualSpacing/>
      <w:jc w:val="center"/>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contextualSpacing/>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line="240" w:lineRule="auto"/>
      <w:ind w:right="-58"/>
      <w:contextualSpacing/>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contextualSpacing/>
      <w:jc w:val="both"/>
    </w:pPr>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cu.ie/equality/athenaswan.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4.dcu.ie/sites/default/files/policy/33%20-%20equality_and_access_policy_hr_v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u.ie/womeninleadership/index.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cu.ie/equality/athenaswan.shtml" TargetMode="External"/><Relationship Id="rId4" Type="http://schemas.openxmlformats.org/officeDocument/2006/relationships/webSettings" Target="webSettings.xml"/><Relationship Id="rId9" Type="http://schemas.openxmlformats.org/officeDocument/2006/relationships/hyperlink" Target="http://www.dcu.ie/hr/ResearchersFramework/Levels.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axess/index.cfm/services/researchPolicies" TargetMode="External"/><Relationship Id="rId1" Type="http://schemas.openxmlformats.org/officeDocument/2006/relationships/hyperlink" Target="http://ec.europa.eu/euraxess/index.cfm/services/research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McCanney</dc:creator>
  <cp:lastModifiedBy>Helena</cp:lastModifiedBy>
  <cp:revision>2</cp:revision>
  <dcterms:created xsi:type="dcterms:W3CDTF">2017-07-21T17:07:00Z</dcterms:created>
  <dcterms:modified xsi:type="dcterms:W3CDTF">2017-07-21T17:07:00Z</dcterms:modified>
</cp:coreProperties>
</file>