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02F9" w14:textId="77777777" w:rsidR="00284CF0" w:rsidRDefault="00287EF7">
      <w:pPr>
        <w:pStyle w:val="Heading1"/>
        <w:tabs>
          <w:tab w:val="center" w:pos="1039"/>
          <w:tab w:val="center" w:pos="1768"/>
          <w:tab w:val="center" w:pos="2312"/>
          <w:tab w:val="center" w:pos="2731"/>
        </w:tabs>
        <w:ind w:left="0" w:firstLine="0"/>
      </w:pPr>
      <w:r>
        <w:rPr>
          <w:b w:val="0"/>
          <w:color w:val="000000"/>
          <w:sz w:val="22"/>
        </w:rPr>
        <w:tab/>
      </w:r>
      <w:r>
        <w:rPr>
          <w:sz w:val="36"/>
        </w:rPr>
        <w:t>A</w:t>
      </w:r>
      <w:r>
        <w:t>CADEMIC</w:t>
      </w:r>
      <w:r>
        <w:rPr>
          <w:b w:val="0"/>
          <w:color w:val="000000"/>
          <w:sz w:val="36"/>
        </w:rPr>
        <w:t>​</w:t>
      </w:r>
      <w:r>
        <w:rPr>
          <w:b w:val="0"/>
          <w:color w:val="000000"/>
          <w:sz w:val="36"/>
        </w:rPr>
        <w:tab/>
      </w:r>
      <w:r>
        <w:rPr>
          <w:sz w:val="36"/>
        </w:rPr>
        <w:t xml:space="preserve"> S</w:t>
      </w:r>
      <w:r>
        <w:rPr>
          <w:b w:val="0"/>
          <w:color w:val="000000"/>
        </w:rPr>
        <w:t>​</w:t>
      </w:r>
      <w:r>
        <w:rPr>
          <w:b w:val="0"/>
          <w:color w:val="000000"/>
        </w:rPr>
        <w:tab/>
      </w:r>
      <w:r>
        <w:t>YSTEMS</w:t>
      </w:r>
      <w:r>
        <w:rPr>
          <w:b w:val="0"/>
          <w:color w:val="000000"/>
          <w:sz w:val="36"/>
        </w:rPr>
        <w:t>​</w:t>
      </w:r>
      <w:r>
        <w:rPr>
          <w:b w:val="0"/>
          <w:color w:val="000000"/>
          <w:sz w:val="36"/>
        </w:rPr>
        <w:tab/>
      </w:r>
      <w:r>
        <w:rPr>
          <w:sz w:val="36"/>
        </w:rPr>
        <w:t xml:space="preserve"> </w:t>
      </w:r>
    </w:p>
    <w:p w14:paraId="0FC4D756" w14:textId="77777777" w:rsidR="00284CF0" w:rsidRDefault="00287EF7">
      <w:pPr>
        <w:spacing w:after="0"/>
        <w:ind w:left="435"/>
      </w:pPr>
      <w:r>
        <w:rPr>
          <w:b/>
          <w:color w:val="8496B0"/>
          <w:sz w:val="36"/>
        </w:rPr>
        <w:t xml:space="preserve"> </w:t>
      </w:r>
    </w:p>
    <w:p w14:paraId="0D85BFA8" w14:textId="77777777" w:rsidR="00284CF0" w:rsidRDefault="00287EF7">
      <w:pPr>
        <w:spacing w:after="60"/>
        <w:ind w:left="435" w:right="-39"/>
      </w:pPr>
      <w:r>
        <w:rPr>
          <w:noProof/>
        </w:rPr>
        <mc:AlternateContent>
          <mc:Choice Requires="wpg">
            <w:drawing>
              <wp:inline distT="0" distB="0" distL="0" distR="0" wp14:anchorId="7CDFF10A" wp14:editId="362EF90E">
                <wp:extent cx="5738865" cy="9533"/>
                <wp:effectExtent l="0" t="0" r="0" b="0"/>
                <wp:docPr id="2232" name="Group 2232"/>
                <wp:cNvGraphicFramePr/>
                <a:graphic xmlns:a="http://schemas.openxmlformats.org/drawingml/2006/main">
                  <a:graphicData uri="http://schemas.microsoft.com/office/word/2010/wordprocessingGroup">
                    <wpg:wgp>
                      <wpg:cNvGrpSpPr/>
                      <wpg:grpSpPr>
                        <a:xfrm>
                          <a:off x="0" y="0"/>
                          <a:ext cx="5738865" cy="9533"/>
                          <a:chOff x="0" y="0"/>
                          <a:chExt cx="5738865" cy="9533"/>
                        </a:xfrm>
                      </wpg:grpSpPr>
                      <wps:wsp>
                        <wps:cNvPr id="3185" name="Shape 3185"/>
                        <wps:cNvSpPr/>
                        <wps:spPr>
                          <a:xfrm>
                            <a:off x="0" y="0"/>
                            <a:ext cx="5738865" cy="9533"/>
                          </a:xfrm>
                          <a:custGeom>
                            <a:avLst/>
                            <a:gdLst/>
                            <a:ahLst/>
                            <a:cxnLst/>
                            <a:rect l="0" t="0" r="0" b="0"/>
                            <a:pathLst>
                              <a:path w="5738865" h="9533">
                                <a:moveTo>
                                  <a:pt x="0" y="0"/>
                                </a:moveTo>
                                <a:lnTo>
                                  <a:pt x="5738865" y="0"/>
                                </a:lnTo>
                                <a:lnTo>
                                  <a:pt x="5738865" y="9533"/>
                                </a:lnTo>
                                <a:lnTo>
                                  <a:pt x="0" y="9533"/>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2232" style="width:451.879pt;height:0.750626pt;mso-position-horizontal-relative:char;mso-position-vertical-relative:line" coordsize="57388,95">
                <v:shape id="Shape 3186" style="position:absolute;width:57388;height:95;left:0;top:0;" coordsize="5738865,9533" path="m0,0l5738865,0l5738865,9533l0,9533l0,0">
                  <v:stroke weight="0pt" endcap="flat" joinstyle="miter" miterlimit="10" on="false" color="#000000" opacity="0"/>
                  <v:fill on="true" color="#1f4e79"/>
                </v:shape>
              </v:group>
            </w:pict>
          </mc:Fallback>
        </mc:AlternateContent>
      </w:r>
    </w:p>
    <w:p w14:paraId="5F165976" w14:textId="77777777" w:rsidR="00284CF0" w:rsidRDefault="00287EF7">
      <w:pPr>
        <w:spacing w:after="10"/>
        <w:ind w:left="435"/>
      </w:pPr>
      <w:r>
        <w:t xml:space="preserve"> </w:t>
      </w:r>
    </w:p>
    <w:p w14:paraId="7772DE01" w14:textId="77777777" w:rsidR="00284CF0" w:rsidRDefault="00287EF7">
      <w:pPr>
        <w:spacing w:after="149"/>
        <w:ind w:left="528"/>
        <w:jc w:val="center"/>
      </w:pPr>
      <w:r>
        <w:rPr>
          <w:sz w:val="24"/>
        </w:rPr>
        <w:t xml:space="preserve"> </w:t>
      </w:r>
    </w:p>
    <w:p w14:paraId="0CBBB9E9" w14:textId="77777777" w:rsidR="00284CF0" w:rsidRDefault="00287EF7">
      <w:pPr>
        <w:spacing w:after="119"/>
        <w:ind w:left="2192"/>
      </w:pPr>
      <w:r>
        <w:rPr>
          <w:sz w:val="24"/>
          <w:u w:val="single" w:color="000000"/>
        </w:rPr>
        <w:t>2021 Marks and Results Upload Guidelines</w:t>
      </w:r>
      <w:r>
        <w:rPr>
          <w:sz w:val="24"/>
        </w:rPr>
        <w:t xml:space="preserve"> </w:t>
      </w:r>
    </w:p>
    <w:p w14:paraId="18D7E8B4" w14:textId="77777777" w:rsidR="00284CF0" w:rsidRDefault="00287EF7">
      <w:pPr>
        <w:ind w:left="435"/>
      </w:pPr>
      <w:r>
        <w:t xml:space="preserve"> </w:t>
      </w:r>
    </w:p>
    <w:p w14:paraId="2E06F8B0" w14:textId="77777777" w:rsidR="00284CF0" w:rsidRDefault="00287EF7">
      <w:pPr>
        <w:spacing w:after="157" w:line="263" w:lineRule="auto"/>
        <w:ind w:left="445" w:hanging="10"/>
      </w:pPr>
      <w:r>
        <w:rPr>
          <w:u w:val="single" w:color="000000"/>
        </w:rPr>
        <w:t>Introduction</w:t>
      </w:r>
      <w:r>
        <w:t xml:space="preserve"> </w:t>
      </w:r>
    </w:p>
    <w:p w14:paraId="5C7F53B9" w14:textId="77777777" w:rsidR="00287EF7" w:rsidRDefault="00287EF7">
      <w:pPr>
        <w:spacing w:after="163" w:line="257" w:lineRule="auto"/>
        <w:ind w:left="430" w:hanging="10"/>
        <w:rPr>
          <w:rFonts w:asciiTheme="minorHAnsi" w:hAnsiTheme="minorHAnsi" w:cstheme="minorHAnsi"/>
        </w:rPr>
      </w:pPr>
      <w:r w:rsidRPr="00287EF7">
        <w:rPr>
          <w:rFonts w:asciiTheme="minorHAnsi" w:hAnsiTheme="minorHAnsi" w:cstheme="minorHAnsi"/>
        </w:rPr>
        <w:t>Following the Government restrictions placed on DCU as a result of the Covid-19 virus emergency, </w:t>
      </w:r>
      <w:r w:rsidRPr="00287EF7">
        <w:rPr>
          <w:rStyle w:val="gmaildefault"/>
          <w:rFonts w:asciiTheme="minorHAnsi" w:hAnsiTheme="minorHAnsi" w:cstheme="minorHAnsi"/>
          <w:color w:val="134F5C"/>
        </w:rPr>
        <w:t>​w</w:t>
      </w:r>
      <w:r w:rsidRPr="00287EF7">
        <w:rPr>
          <w:rFonts w:asciiTheme="minorHAnsi" w:hAnsiTheme="minorHAnsi" w:cstheme="minorHAnsi"/>
        </w:rPr>
        <w:t>e have extended the decision to hold January examinations online to the May examinations and August resit sessions, bar a very small number of exceptional cases. Students for whom a campus exam is planned will be notified. </w:t>
      </w:r>
      <w:r w:rsidRPr="00287EF7">
        <w:rPr>
          <w:rStyle w:val="gmaildefault"/>
          <w:rFonts w:asciiTheme="minorHAnsi" w:hAnsiTheme="minorHAnsi" w:cstheme="minorHAnsi"/>
          <w:color w:val="134F5C"/>
        </w:rPr>
        <w:t>​​ </w:t>
      </w:r>
      <w:r w:rsidRPr="00287EF7">
        <w:rPr>
          <w:rFonts w:asciiTheme="minorHAnsi" w:hAnsiTheme="minorHAnsi" w:cstheme="minorHAnsi"/>
        </w:rPr>
        <w:t xml:space="preserve"> </w:t>
      </w:r>
    </w:p>
    <w:p w14:paraId="1BBBCD9B" w14:textId="77777777" w:rsidR="00284CF0" w:rsidRPr="00287EF7" w:rsidRDefault="00287EF7">
      <w:pPr>
        <w:spacing w:after="163" w:line="257" w:lineRule="auto"/>
        <w:ind w:left="430" w:hanging="10"/>
        <w:rPr>
          <w:rFonts w:asciiTheme="minorHAnsi" w:hAnsiTheme="minorHAnsi" w:cstheme="minorHAnsi"/>
        </w:rPr>
      </w:pPr>
      <w:r w:rsidRPr="00287EF7">
        <w:rPr>
          <w:rFonts w:asciiTheme="minorHAnsi" w:hAnsiTheme="minorHAnsi" w:cstheme="minorHAnsi"/>
        </w:rPr>
        <w:t xml:space="preserve">This guide explains how the various assessment types can be uploaded using the existing Web Marks Entry systems. </w:t>
      </w:r>
    </w:p>
    <w:p w14:paraId="0ECB6E48" w14:textId="77777777" w:rsidR="00284CF0" w:rsidRDefault="00287EF7">
      <w:pPr>
        <w:spacing w:after="165" w:line="255" w:lineRule="auto"/>
        <w:ind w:left="435"/>
      </w:pPr>
      <w:r>
        <w:rPr>
          <w:b/>
        </w:rPr>
        <w:t xml:space="preserve">Note: The Exam Marks entry system is based upon an anonymous exam number to identify the student’s work. Anonymity has been temporarily suspended and the student will now be identified on the system by student number and name. </w:t>
      </w:r>
    </w:p>
    <w:p w14:paraId="2D5271C3" w14:textId="77777777" w:rsidR="00284CF0" w:rsidRDefault="00287EF7">
      <w:pPr>
        <w:spacing w:after="171" w:line="263" w:lineRule="auto"/>
        <w:ind w:left="445" w:hanging="10"/>
      </w:pPr>
      <w:r>
        <w:rPr>
          <w:u w:val="single" w:color="000000"/>
        </w:rPr>
        <w:t>Assessment Type</w:t>
      </w:r>
      <w:r>
        <w:t xml:space="preserve"> </w:t>
      </w:r>
    </w:p>
    <w:p w14:paraId="4EE302C2" w14:textId="77777777" w:rsidR="00284CF0" w:rsidRDefault="00287EF7">
      <w:pPr>
        <w:numPr>
          <w:ilvl w:val="0"/>
          <w:numId w:val="1"/>
        </w:numPr>
        <w:spacing w:after="1" w:line="257" w:lineRule="auto"/>
        <w:ind w:left="840" w:hanging="420"/>
      </w:pPr>
      <w:r>
        <w:t xml:space="preserve">The module is 100% CA.  </w:t>
      </w:r>
    </w:p>
    <w:p w14:paraId="75ED99CD" w14:textId="77777777" w:rsidR="00284CF0" w:rsidRDefault="00287EF7">
      <w:pPr>
        <w:spacing w:after="0"/>
        <w:ind w:left="1156"/>
      </w:pPr>
      <w:r>
        <w:t xml:space="preserve"> </w:t>
      </w:r>
    </w:p>
    <w:p w14:paraId="373238B2" w14:textId="77777777" w:rsidR="00284CF0" w:rsidRDefault="00287EF7">
      <w:pPr>
        <w:spacing w:after="0" w:line="263" w:lineRule="auto"/>
        <w:ind w:left="1151" w:hanging="10"/>
      </w:pPr>
      <w:r>
        <w:rPr>
          <w:u w:val="single" w:color="000000"/>
        </w:rPr>
        <w:t>The marks are entered using the Continuous Assessment Marks Entry System</w:t>
      </w:r>
      <w:r>
        <w:t xml:space="preserve"> </w:t>
      </w:r>
    </w:p>
    <w:p w14:paraId="1CB5DBCF" w14:textId="77777777" w:rsidR="00284CF0" w:rsidRDefault="00287EF7">
      <w:pPr>
        <w:spacing w:after="10"/>
        <w:ind w:left="1156"/>
      </w:pPr>
      <w:r>
        <w:t xml:space="preserve"> </w:t>
      </w:r>
    </w:p>
    <w:p w14:paraId="07BE5132" w14:textId="77777777" w:rsidR="00284CF0" w:rsidRDefault="00287EF7">
      <w:pPr>
        <w:numPr>
          <w:ilvl w:val="0"/>
          <w:numId w:val="1"/>
        </w:numPr>
        <w:spacing w:after="1" w:line="257" w:lineRule="auto"/>
        <w:ind w:left="840" w:hanging="420"/>
      </w:pPr>
      <w:r>
        <w:t xml:space="preserve">The module is 100% Exam. However, the onsite examination has been replaced by an online exam. This work will be submitted electronically to the examiner. </w:t>
      </w:r>
    </w:p>
    <w:p w14:paraId="2B3D9919" w14:textId="77777777" w:rsidR="00284CF0" w:rsidRDefault="00287EF7">
      <w:pPr>
        <w:spacing w:after="0"/>
        <w:ind w:left="1156"/>
      </w:pPr>
      <w:r>
        <w:t xml:space="preserve"> </w:t>
      </w:r>
    </w:p>
    <w:p w14:paraId="752714D1" w14:textId="77777777" w:rsidR="00284CF0" w:rsidRDefault="00287EF7">
      <w:pPr>
        <w:spacing w:after="0" w:line="263" w:lineRule="auto"/>
        <w:ind w:left="1151" w:hanging="10"/>
      </w:pPr>
      <w:r>
        <w:rPr>
          <w:u w:val="single" w:color="000000"/>
        </w:rPr>
        <w:t>The marks are entered using the Exam Marks Entry System</w:t>
      </w:r>
      <w:r>
        <w:t xml:space="preserve"> </w:t>
      </w:r>
    </w:p>
    <w:p w14:paraId="775693BA" w14:textId="77777777" w:rsidR="00284CF0" w:rsidRDefault="00287EF7">
      <w:pPr>
        <w:spacing w:after="10"/>
      </w:pPr>
      <w:r>
        <w:t xml:space="preserve"> </w:t>
      </w:r>
    </w:p>
    <w:p w14:paraId="4F6E45DF" w14:textId="77777777" w:rsidR="00284CF0" w:rsidRDefault="00287EF7">
      <w:pPr>
        <w:numPr>
          <w:ilvl w:val="0"/>
          <w:numId w:val="1"/>
        </w:numPr>
        <w:spacing w:after="1" w:line="257" w:lineRule="auto"/>
        <w:ind w:left="840" w:hanging="420"/>
      </w:pPr>
      <w:r>
        <w:t xml:space="preserve">The module has both CA and Exam elements. However, the onsite exam has been replaced by an online exam. </w:t>
      </w:r>
    </w:p>
    <w:p w14:paraId="547B6D3A" w14:textId="77777777" w:rsidR="00284CF0" w:rsidRDefault="00287EF7">
      <w:pPr>
        <w:spacing w:after="0"/>
        <w:ind w:left="1156"/>
      </w:pPr>
      <w:r>
        <w:t xml:space="preserve"> </w:t>
      </w:r>
    </w:p>
    <w:p w14:paraId="1E1A3585" w14:textId="77777777" w:rsidR="00284CF0" w:rsidRDefault="00287EF7">
      <w:pPr>
        <w:spacing w:after="0" w:line="263" w:lineRule="auto"/>
        <w:ind w:left="1151" w:right="700" w:hanging="10"/>
      </w:pPr>
      <w:r>
        <w:rPr>
          <w:u w:val="single" w:color="000000"/>
        </w:rPr>
        <w:t>The CA marks are entered using the Continuous Assessment Marks Entry System</w:t>
      </w:r>
      <w:r>
        <w:t xml:space="preserve"> and </w:t>
      </w:r>
    </w:p>
    <w:p w14:paraId="6E83F4EC" w14:textId="77777777" w:rsidR="00284CF0" w:rsidRDefault="00287EF7">
      <w:pPr>
        <w:spacing w:after="0" w:line="263" w:lineRule="auto"/>
        <w:ind w:left="1151" w:hanging="10"/>
      </w:pPr>
      <w:r>
        <w:rPr>
          <w:u w:val="single" w:color="000000"/>
        </w:rPr>
        <w:t>The alternative final assessment marks are entered using the Exam Marks Entry System</w:t>
      </w:r>
      <w:r>
        <w:t xml:space="preserve"> </w:t>
      </w:r>
    </w:p>
    <w:p w14:paraId="5757F81F" w14:textId="77777777" w:rsidR="00284CF0" w:rsidRDefault="00287EF7">
      <w:pPr>
        <w:spacing w:after="33"/>
        <w:ind w:left="1156"/>
      </w:pPr>
      <w:r>
        <w:t xml:space="preserve"> </w:t>
      </w:r>
    </w:p>
    <w:p w14:paraId="64D696CD" w14:textId="77777777" w:rsidR="00284CF0" w:rsidRDefault="00287EF7">
      <w:pPr>
        <w:numPr>
          <w:ilvl w:val="0"/>
          <w:numId w:val="1"/>
        </w:numPr>
        <w:spacing w:after="1" w:line="362" w:lineRule="auto"/>
        <w:ind w:left="840" w:hanging="420"/>
      </w:pPr>
      <w:r>
        <w:t>The module ​</w:t>
      </w:r>
      <w:r>
        <w:rPr>
          <w:b/>
        </w:rPr>
        <w:t>previously</w:t>
      </w:r>
      <w:r>
        <w:t xml:space="preserve">​ had both CA and Exam elements but has now been converted to 100% continuous assessment. </w:t>
      </w:r>
    </w:p>
    <w:p w14:paraId="176412A3" w14:textId="77777777" w:rsidR="00284CF0" w:rsidRDefault="00287EF7">
      <w:pPr>
        <w:spacing w:after="0"/>
        <w:ind w:left="135"/>
      </w:pPr>
      <w:r>
        <w:t xml:space="preserve"> </w:t>
      </w:r>
    </w:p>
    <w:p w14:paraId="752BBAB9" w14:textId="77777777" w:rsidR="00284CF0" w:rsidRDefault="00287EF7">
      <w:pPr>
        <w:spacing w:after="0" w:line="263" w:lineRule="auto"/>
        <w:ind w:left="1151" w:hanging="10"/>
      </w:pPr>
      <w:r>
        <w:rPr>
          <w:u w:val="single" w:color="000000"/>
        </w:rPr>
        <w:t>The marks are entered using the Continuous Assessment Marks Entry System</w:t>
      </w:r>
      <w:r>
        <w:t xml:space="preserve"> </w:t>
      </w:r>
    </w:p>
    <w:p w14:paraId="29A73E4C" w14:textId="77777777" w:rsidR="00284CF0" w:rsidRDefault="00287EF7">
      <w:pPr>
        <w:spacing w:after="10"/>
        <w:ind w:left="1156"/>
      </w:pPr>
      <w:r>
        <w:t xml:space="preserve"> </w:t>
      </w:r>
    </w:p>
    <w:p w14:paraId="100DC374" w14:textId="77777777" w:rsidR="00284CF0" w:rsidRDefault="00287EF7">
      <w:pPr>
        <w:numPr>
          <w:ilvl w:val="0"/>
          <w:numId w:val="1"/>
        </w:numPr>
        <w:spacing w:after="1" w:line="257" w:lineRule="auto"/>
        <w:ind w:left="840" w:hanging="420"/>
      </w:pPr>
      <w:r>
        <w:t xml:space="preserve">Module is Exam Pass Fail. </w:t>
      </w:r>
    </w:p>
    <w:p w14:paraId="7B0FE472" w14:textId="77777777" w:rsidR="00284CF0" w:rsidRDefault="00287EF7">
      <w:pPr>
        <w:spacing w:after="0"/>
        <w:ind w:left="135"/>
      </w:pPr>
      <w:r>
        <w:t xml:space="preserve"> </w:t>
      </w:r>
    </w:p>
    <w:p w14:paraId="2BBBE92B" w14:textId="77777777" w:rsidR="00284CF0" w:rsidRDefault="00287EF7">
      <w:pPr>
        <w:spacing w:after="157" w:line="263" w:lineRule="auto"/>
        <w:ind w:left="1151" w:hanging="10"/>
      </w:pPr>
      <w:r>
        <w:rPr>
          <w:u w:val="single" w:color="000000"/>
        </w:rPr>
        <w:t>The marks are entered using the Exam Marks Entry System</w:t>
      </w:r>
      <w:r>
        <w:t xml:space="preserve"> </w:t>
      </w:r>
    </w:p>
    <w:p w14:paraId="62ECE4EB" w14:textId="77777777" w:rsidR="00284CF0" w:rsidRDefault="00287EF7">
      <w:pPr>
        <w:spacing w:after="0"/>
        <w:ind w:left="435"/>
      </w:pPr>
      <w:r>
        <w:t xml:space="preserve"> </w:t>
      </w:r>
    </w:p>
    <w:p w14:paraId="35170475" w14:textId="77777777" w:rsidR="00284CF0" w:rsidRDefault="00287EF7">
      <w:pPr>
        <w:numPr>
          <w:ilvl w:val="0"/>
          <w:numId w:val="1"/>
        </w:numPr>
        <w:spacing w:after="1" w:line="257" w:lineRule="auto"/>
        <w:ind w:left="840" w:hanging="420"/>
      </w:pPr>
      <w:r>
        <w:t xml:space="preserve">The module is Continuous Assessment Pass Fail. </w:t>
      </w:r>
    </w:p>
    <w:p w14:paraId="4F12C45C" w14:textId="77777777" w:rsidR="00284CF0" w:rsidRDefault="00287EF7">
      <w:pPr>
        <w:spacing w:after="0"/>
        <w:ind w:left="1156"/>
      </w:pPr>
      <w:r>
        <w:t xml:space="preserve"> </w:t>
      </w:r>
    </w:p>
    <w:p w14:paraId="1E03DEAE" w14:textId="77777777" w:rsidR="00284CF0" w:rsidRDefault="00287EF7">
      <w:pPr>
        <w:spacing w:after="0" w:line="263" w:lineRule="auto"/>
        <w:ind w:left="1151" w:hanging="10"/>
      </w:pPr>
      <w:r>
        <w:rPr>
          <w:u w:val="single" w:color="000000"/>
        </w:rPr>
        <w:t>The results are entered using the Continuous Assessment Marks Entry System</w:t>
      </w:r>
      <w:r>
        <w:t xml:space="preserve"> </w:t>
      </w:r>
    </w:p>
    <w:p w14:paraId="15828A36" w14:textId="77777777" w:rsidR="00284CF0" w:rsidRDefault="00287EF7">
      <w:pPr>
        <w:spacing w:after="0"/>
        <w:ind w:left="135"/>
      </w:pPr>
      <w:r>
        <w:t xml:space="preserve"> </w:t>
      </w:r>
    </w:p>
    <w:p w14:paraId="4BFCFAA8" w14:textId="77777777" w:rsidR="00284CF0" w:rsidRDefault="00287EF7">
      <w:pPr>
        <w:spacing w:after="60"/>
        <w:ind w:left="435" w:right="-39"/>
      </w:pPr>
      <w:r>
        <w:rPr>
          <w:noProof/>
        </w:rPr>
        <mc:AlternateContent>
          <mc:Choice Requires="wpg">
            <w:drawing>
              <wp:inline distT="0" distB="0" distL="0" distR="0" wp14:anchorId="431561A2" wp14:editId="264F4BA2">
                <wp:extent cx="5738865" cy="9534"/>
                <wp:effectExtent l="0" t="0" r="0" b="0"/>
                <wp:docPr id="2233" name="Group 2233"/>
                <wp:cNvGraphicFramePr/>
                <a:graphic xmlns:a="http://schemas.openxmlformats.org/drawingml/2006/main">
                  <a:graphicData uri="http://schemas.microsoft.com/office/word/2010/wordprocessingGroup">
                    <wpg:wgp>
                      <wpg:cNvGrpSpPr/>
                      <wpg:grpSpPr>
                        <a:xfrm>
                          <a:off x="0" y="0"/>
                          <a:ext cx="5738865" cy="9534"/>
                          <a:chOff x="0" y="0"/>
                          <a:chExt cx="5738865" cy="9534"/>
                        </a:xfrm>
                      </wpg:grpSpPr>
                      <wps:wsp>
                        <wps:cNvPr id="3187" name="Shape 3187"/>
                        <wps:cNvSpPr/>
                        <wps:spPr>
                          <a:xfrm>
                            <a:off x="0" y="0"/>
                            <a:ext cx="5738865" cy="9534"/>
                          </a:xfrm>
                          <a:custGeom>
                            <a:avLst/>
                            <a:gdLst/>
                            <a:ahLst/>
                            <a:cxnLst/>
                            <a:rect l="0" t="0" r="0" b="0"/>
                            <a:pathLst>
                              <a:path w="5738865" h="9534">
                                <a:moveTo>
                                  <a:pt x="0" y="0"/>
                                </a:moveTo>
                                <a:lnTo>
                                  <a:pt x="5738865" y="0"/>
                                </a:lnTo>
                                <a:lnTo>
                                  <a:pt x="5738865" y="9534"/>
                                </a:lnTo>
                                <a:lnTo>
                                  <a:pt x="0" y="953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233" style="width:451.879pt;height:0.750671pt;mso-position-horizontal-relative:char;mso-position-vertical-relative:line" coordsize="57388,95">
                <v:shape id="Shape 3188" style="position:absolute;width:57388;height:95;left:0;top:0;" coordsize="5738865,9534" path="m0,0l5738865,0l5738865,9534l0,9534l0,0">
                  <v:stroke weight="0pt" endcap="flat" joinstyle="miter" miterlimit="10" on="false" color="#000000" opacity="0"/>
                  <v:fill on="true" color="#d9d9d9"/>
                </v:shape>
              </v:group>
            </w:pict>
          </mc:Fallback>
        </mc:AlternateContent>
      </w:r>
    </w:p>
    <w:p w14:paraId="4328CBFC" w14:textId="77777777" w:rsidR="00284CF0" w:rsidRDefault="00287EF7">
      <w:pPr>
        <w:spacing w:after="100"/>
        <w:ind w:left="430" w:hanging="10"/>
      </w:pPr>
      <w:r>
        <w:t>1​</w:t>
      </w:r>
      <w:r>
        <w:rPr>
          <w:b/>
        </w:rPr>
        <w:t xml:space="preserve"> | </w:t>
      </w:r>
      <w:r>
        <w:t>​</w:t>
      </w:r>
      <w:r>
        <w:rPr>
          <w:color w:val="7F7F7F"/>
        </w:rPr>
        <w:t>Page</w:t>
      </w:r>
      <w:r>
        <w:rPr>
          <w:b/>
        </w:rPr>
        <w:t xml:space="preserve"> </w:t>
      </w:r>
    </w:p>
    <w:p w14:paraId="0F264AEE" w14:textId="77777777" w:rsidR="00284CF0" w:rsidRDefault="00287EF7">
      <w:pPr>
        <w:spacing w:after="0"/>
        <w:ind w:left="435"/>
      </w:pPr>
      <w:r>
        <w:t xml:space="preserve"> </w:t>
      </w:r>
    </w:p>
    <w:p w14:paraId="4B1551C5" w14:textId="77777777" w:rsidR="00284CF0" w:rsidRDefault="00287EF7">
      <w:pPr>
        <w:pStyle w:val="Heading1"/>
        <w:tabs>
          <w:tab w:val="center" w:pos="1039"/>
          <w:tab w:val="center" w:pos="1768"/>
          <w:tab w:val="center" w:pos="2312"/>
          <w:tab w:val="center" w:pos="2731"/>
        </w:tabs>
        <w:ind w:left="0" w:firstLine="0"/>
      </w:pPr>
      <w:r>
        <w:rPr>
          <w:b w:val="0"/>
          <w:color w:val="000000"/>
          <w:sz w:val="22"/>
        </w:rPr>
        <w:tab/>
      </w:r>
      <w:r>
        <w:rPr>
          <w:sz w:val="36"/>
        </w:rPr>
        <w:t>A</w:t>
      </w:r>
      <w:r>
        <w:t>CADEMIC</w:t>
      </w:r>
      <w:r>
        <w:rPr>
          <w:b w:val="0"/>
          <w:color w:val="000000"/>
          <w:sz w:val="36"/>
        </w:rPr>
        <w:t>​</w:t>
      </w:r>
      <w:r>
        <w:rPr>
          <w:b w:val="0"/>
          <w:color w:val="000000"/>
          <w:sz w:val="36"/>
        </w:rPr>
        <w:tab/>
      </w:r>
      <w:r>
        <w:rPr>
          <w:sz w:val="36"/>
        </w:rPr>
        <w:t xml:space="preserve"> S</w:t>
      </w:r>
      <w:r>
        <w:rPr>
          <w:b w:val="0"/>
          <w:color w:val="000000"/>
        </w:rPr>
        <w:t>​</w:t>
      </w:r>
      <w:r>
        <w:rPr>
          <w:b w:val="0"/>
          <w:color w:val="000000"/>
        </w:rPr>
        <w:tab/>
      </w:r>
      <w:r>
        <w:t>YSTEMS</w:t>
      </w:r>
      <w:r>
        <w:rPr>
          <w:b w:val="0"/>
          <w:color w:val="000000"/>
          <w:sz w:val="36"/>
        </w:rPr>
        <w:t>​</w:t>
      </w:r>
      <w:r>
        <w:rPr>
          <w:b w:val="0"/>
          <w:color w:val="000000"/>
          <w:sz w:val="36"/>
        </w:rPr>
        <w:tab/>
      </w:r>
      <w:r>
        <w:rPr>
          <w:sz w:val="36"/>
        </w:rPr>
        <w:t xml:space="preserve"> </w:t>
      </w:r>
    </w:p>
    <w:p w14:paraId="0BEECD15" w14:textId="77777777" w:rsidR="00284CF0" w:rsidRDefault="00287EF7">
      <w:pPr>
        <w:spacing w:after="0"/>
        <w:ind w:left="435"/>
      </w:pPr>
      <w:r>
        <w:rPr>
          <w:b/>
          <w:color w:val="8496B0"/>
          <w:sz w:val="36"/>
        </w:rPr>
        <w:t xml:space="preserve"> </w:t>
      </w:r>
    </w:p>
    <w:p w14:paraId="633E624A" w14:textId="77777777" w:rsidR="00284CF0" w:rsidRDefault="00287EF7">
      <w:pPr>
        <w:spacing w:after="60"/>
        <w:ind w:left="435" w:right="-39"/>
      </w:pPr>
      <w:r>
        <w:rPr>
          <w:noProof/>
        </w:rPr>
        <mc:AlternateContent>
          <mc:Choice Requires="wpg">
            <w:drawing>
              <wp:inline distT="0" distB="0" distL="0" distR="0" wp14:anchorId="4B156024" wp14:editId="0E161A33">
                <wp:extent cx="5738865" cy="9533"/>
                <wp:effectExtent l="0" t="0" r="0" b="0"/>
                <wp:docPr id="2961" name="Group 2961"/>
                <wp:cNvGraphicFramePr/>
                <a:graphic xmlns:a="http://schemas.openxmlformats.org/drawingml/2006/main">
                  <a:graphicData uri="http://schemas.microsoft.com/office/word/2010/wordprocessingGroup">
                    <wpg:wgp>
                      <wpg:cNvGrpSpPr/>
                      <wpg:grpSpPr>
                        <a:xfrm>
                          <a:off x="0" y="0"/>
                          <a:ext cx="5738865" cy="9533"/>
                          <a:chOff x="0" y="0"/>
                          <a:chExt cx="5738865" cy="9533"/>
                        </a:xfrm>
                      </wpg:grpSpPr>
                      <wps:wsp>
                        <wps:cNvPr id="3189" name="Shape 3189"/>
                        <wps:cNvSpPr/>
                        <wps:spPr>
                          <a:xfrm>
                            <a:off x="0" y="0"/>
                            <a:ext cx="5738865" cy="9533"/>
                          </a:xfrm>
                          <a:custGeom>
                            <a:avLst/>
                            <a:gdLst/>
                            <a:ahLst/>
                            <a:cxnLst/>
                            <a:rect l="0" t="0" r="0" b="0"/>
                            <a:pathLst>
                              <a:path w="5738865" h="9533">
                                <a:moveTo>
                                  <a:pt x="0" y="0"/>
                                </a:moveTo>
                                <a:lnTo>
                                  <a:pt x="5738865" y="0"/>
                                </a:lnTo>
                                <a:lnTo>
                                  <a:pt x="5738865" y="9533"/>
                                </a:lnTo>
                                <a:lnTo>
                                  <a:pt x="0" y="9533"/>
                                </a:lnTo>
                                <a:lnTo>
                                  <a:pt x="0" y="0"/>
                                </a:lnTo>
                              </a:path>
                            </a:pathLst>
                          </a:custGeom>
                          <a:ln w="0" cap="flat">
                            <a:miter lim="127000"/>
                          </a:ln>
                        </wps:spPr>
                        <wps:style>
                          <a:lnRef idx="0">
                            <a:srgbClr val="000000">
                              <a:alpha val="0"/>
                            </a:srgbClr>
                          </a:lnRef>
                          <a:fillRef idx="1">
                            <a:srgbClr val="1F4E79"/>
                          </a:fillRef>
                          <a:effectRef idx="0">
                            <a:scrgbClr r="0" g="0" b="0"/>
                          </a:effectRef>
                          <a:fontRef idx="none"/>
                        </wps:style>
                        <wps:bodyPr/>
                      </wps:wsp>
                    </wpg:wgp>
                  </a:graphicData>
                </a:graphic>
              </wp:inline>
            </w:drawing>
          </mc:Choice>
          <mc:Fallback xmlns:a="http://schemas.openxmlformats.org/drawingml/2006/main">
            <w:pict>
              <v:group id="Group 2961" style="width:451.879pt;height:0.75061pt;mso-position-horizontal-relative:char;mso-position-vertical-relative:line" coordsize="57388,95">
                <v:shape id="Shape 3190" style="position:absolute;width:57388;height:95;left:0;top:0;" coordsize="5738865,9533" path="m0,0l5738865,0l5738865,9533l0,9533l0,0">
                  <v:stroke weight="0pt" endcap="flat" joinstyle="miter" miterlimit="10" on="false" color="#000000" opacity="0"/>
                  <v:fill on="true" color="#1f4e79"/>
                </v:shape>
              </v:group>
            </w:pict>
          </mc:Fallback>
        </mc:AlternateContent>
      </w:r>
    </w:p>
    <w:p w14:paraId="6B4D8B8B" w14:textId="77777777" w:rsidR="00284CF0" w:rsidRDefault="00287EF7">
      <w:pPr>
        <w:spacing w:after="0"/>
        <w:ind w:left="435"/>
      </w:pPr>
      <w:r>
        <w:t xml:space="preserve"> </w:t>
      </w:r>
    </w:p>
    <w:p w14:paraId="18EF4B76" w14:textId="77777777" w:rsidR="00284CF0" w:rsidRDefault="00287EF7">
      <w:pPr>
        <w:ind w:left="435"/>
      </w:pPr>
      <w:r>
        <w:t xml:space="preserve"> </w:t>
      </w:r>
    </w:p>
    <w:p w14:paraId="2F2E9A00" w14:textId="77777777" w:rsidR="00284CF0" w:rsidRDefault="00287EF7">
      <w:pPr>
        <w:spacing w:after="157" w:line="263" w:lineRule="auto"/>
        <w:ind w:left="445" w:hanging="10"/>
      </w:pPr>
      <w:r>
        <w:rPr>
          <w:u w:val="single" w:color="000000"/>
        </w:rPr>
        <w:t>Summary Table</w:t>
      </w:r>
      <w:r>
        <w:t xml:space="preserve"> </w:t>
      </w:r>
    </w:p>
    <w:p w14:paraId="29D6CB51" w14:textId="77777777" w:rsidR="00284CF0" w:rsidRDefault="00287EF7">
      <w:pPr>
        <w:spacing w:after="0"/>
        <w:ind w:left="435"/>
      </w:pPr>
      <w:r>
        <w:t xml:space="preserve"> </w:t>
      </w:r>
    </w:p>
    <w:tbl>
      <w:tblPr>
        <w:tblStyle w:val="TableGrid"/>
        <w:tblW w:w="9998" w:type="dxa"/>
        <w:tblInd w:w="323" w:type="dxa"/>
        <w:tblCellMar>
          <w:top w:w="83" w:type="dxa"/>
          <w:left w:w="113" w:type="dxa"/>
          <w:right w:w="95" w:type="dxa"/>
        </w:tblCellMar>
        <w:tblLook w:val="04A0" w:firstRow="1" w:lastRow="0" w:firstColumn="1" w:lastColumn="0" w:noHBand="0" w:noVBand="1"/>
      </w:tblPr>
      <w:tblGrid>
        <w:gridCol w:w="706"/>
        <w:gridCol w:w="3843"/>
        <w:gridCol w:w="2642"/>
        <w:gridCol w:w="2807"/>
      </w:tblGrid>
      <w:tr w:rsidR="00284CF0" w14:paraId="7F3EBAB3" w14:textId="77777777">
        <w:trPr>
          <w:trHeight w:val="646"/>
        </w:trPr>
        <w:tc>
          <w:tcPr>
            <w:tcW w:w="706" w:type="dxa"/>
            <w:tcBorders>
              <w:top w:val="single" w:sz="6" w:space="0" w:color="000000"/>
              <w:left w:val="single" w:sz="6" w:space="0" w:color="000000"/>
              <w:bottom w:val="single" w:sz="6" w:space="0" w:color="000000"/>
              <w:right w:val="single" w:sz="6" w:space="0" w:color="000000"/>
            </w:tcBorders>
            <w:vAlign w:val="bottom"/>
          </w:tcPr>
          <w:p w14:paraId="3042A9AF" w14:textId="77777777" w:rsidR="00284CF0" w:rsidRDefault="00287EF7">
            <w:r>
              <w:rPr>
                <w:b/>
              </w:rPr>
              <w:t xml:space="preserve">ID </w:t>
            </w:r>
          </w:p>
        </w:tc>
        <w:tc>
          <w:tcPr>
            <w:tcW w:w="3843" w:type="dxa"/>
            <w:tcBorders>
              <w:top w:val="single" w:sz="6" w:space="0" w:color="000000"/>
              <w:left w:val="single" w:sz="6" w:space="0" w:color="000000"/>
              <w:bottom w:val="single" w:sz="6" w:space="0" w:color="000000"/>
              <w:right w:val="single" w:sz="6" w:space="0" w:color="000000"/>
            </w:tcBorders>
            <w:vAlign w:val="bottom"/>
          </w:tcPr>
          <w:p w14:paraId="08746E74" w14:textId="77777777" w:rsidR="00284CF0" w:rsidRDefault="00287EF7">
            <w:r>
              <w:rPr>
                <w:b/>
                <w:sz w:val="24"/>
              </w:rPr>
              <w:t xml:space="preserve">Assessment Type (CA / Exam split) </w:t>
            </w:r>
          </w:p>
        </w:tc>
        <w:tc>
          <w:tcPr>
            <w:tcW w:w="2642" w:type="dxa"/>
            <w:tcBorders>
              <w:top w:val="single" w:sz="6" w:space="0" w:color="000000"/>
              <w:left w:val="single" w:sz="6" w:space="0" w:color="000000"/>
              <w:bottom w:val="single" w:sz="6" w:space="0" w:color="000000"/>
              <w:right w:val="single" w:sz="6" w:space="0" w:color="000000"/>
            </w:tcBorders>
            <w:vAlign w:val="bottom"/>
          </w:tcPr>
          <w:p w14:paraId="75BDFD61" w14:textId="77777777" w:rsidR="00284CF0" w:rsidRDefault="00287EF7">
            <w:r>
              <w:rPr>
                <w:b/>
                <w:sz w:val="24"/>
              </w:rPr>
              <w:t xml:space="preserve">Exam Marks Entry System </w:t>
            </w:r>
          </w:p>
        </w:tc>
        <w:tc>
          <w:tcPr>
            <w:tcW w:w="2807" w:type="dxa"/>
            <w:tcBorders>
              <w:top w:val="single" w:sz="6" w:space="0" w:color="000000"/>
              <w:left w:val="single" w:sz="6" w:space="0" w:color="000000"/>
              <w:bottom w:val="single" w:sz="6" w:space="0" w:color="000000"/>
              <w:right w:val="single" w:sz="6" w:space="0" w:color="000000"/>
            </w:tcBorders>
            <w:vAlign w:val="bottom"/>
          </w:tcPr>
          <w:p w14:paraId="14AE56A5" w14:textId="77777777" w:rsidR="00284CF0" w:rsidRDefault="00287EF7">
            <w:r>
              <w:rPr>
                <w:b/>
                <w:sz w:val="24"/>
              </w:rPr>
              <w:t xml:space="preserve">Continuous Assessment (CA) Marks Entry System </w:t>
            </w:r>
          </w:p>
        </w:tc>
      </w:tr>
      <w:tr w:rsidR="00284CF0" w14:paraId="16132C63" w14:textId="77777777">
        <w:trPr>
          <w:trHeight w:val="315"/>
        </w:trPr>
        <w:tc>
          <w:tcPr>
            <w:tcW w:w="706" w:type="dxa"/>
            <w:tcBorders>
              <w:top w:val="single" w:sz="6" w:space="0" w:color="000000"/>
              <w:left w:val="single" w:sz="6" w:space="0" w:color="000000"/>
              <w:bottom w:val="single" w:sz="6" w:space="0" w:color="000000"/>
              <w:right w:val="single" w:sz="6" w:space="0" w:color="000000"/>
            </w:tcBorders>
          </w:tcPr>
          <w:p w14:paraId="248D5F2A" w14:textId="77777777" w:rsidR="00284CF0" w:rsidRDefault="00287EF7">
            <w:pPr>
              <w:ind w:right="56"/>
              <w:jc w:val="center"/>
            </w:pPr>
            <w:r>
              <w:t xml:space="preserve">1 </w:t>
            </w:r>
          </w:p>
        </w:tc>
        <w:tc>
          <w:tcPr>
            <w:tcW w:w="3843" w:type="dxa"/>
            <w:tcBorders>
              <w:top w:val="single" w:sz="6" w:space="0" w:color="000000"/>
              <w:left w:val="single" w:sz="6" w:space="0" w:color="000000"/>
              <w:bottom w:val="single" w:sz="6" w:space="0" w:color="000000"/>
              <w:right w:val="single" w:sz="6" w:space="0" w:color="000000"/>
            </w:tcBorders>
          </w:tcPr>
          <w:p w14:paraId="5E8884BB" w14:textId="77777777" w:rsidR="00284CF0" w:rsidRDefault="00287EF7">
            <w:r>
              <w:t xml:space="preserve">Module is 100% CA </w:t>
            </w:r>
          </w:p>
        </w:tc>
        <w:tc>
          <w:tcPr>
            <w:tcW w:w="2642" w:type="dxa"/>
            <w:tcBorders>
              <w:top w:val="single" w:sz="6" w:space="0" w:color="000000"/>
              <w:left w:val="single" w:sz="6" w:space="0" w:color="000000"/>
              <w:bottom w:val="single" w:sz="6" w:space="0" w:color="000000"/>
              <w:right w:val="single" w:sz="6" w:space="0" w:color="000000"/>
            </w:tcBorders>
          </w:tcPr>
          <w:p w14:paraId="3658D5CC" w14:textId="77777777" w:rsidR="00284CF0" w:rsidRDefault="00287EF7">
            <w:r>
              <w:t xml:space="preserve">  </w:t>
            </w:r>
          </w:p>
        </w:tc>
        <w:tc>
          <w:tcPr>
            <w:tcW w:w="2807" w:type="dxa"/>
            <w:tcBorders>
              <w:top w:val="single" w:sz="6" w:space="0" w:color="000000"/>
              <w:left w:val="single" w:sz="6" w:space="0" w:color="000000"/>
              <w:bottom w:val="single" w:sz="6" w:space="0" w:color="000000"/>
              <w:right w:val="single" w:sz="6" w:space="0" w:color="000000"/>
            </w:tcBorders>
          </w:tcPr>
          <w:p w14:paraId="090EC11D" w14:textId="77777777" w:rsidR="00284CF0" w:rsidRDefault="00287EF7">
            <w:r>
              <w:t xml:space="preserve">Enter marks here </w:t>
            </w:r>
          </w:p>
        </w:tc>
      </w:tr>
      <w:tr w:rsidR="00284CF0" w14:paraId="18C7B75B" w14:textId="77777777">
        <w:trPr>
          <w:trHeight w:val="916"/>
        </w:trPr>
        <w:tc>
          <w:tcPr>
            <w:tcW w:w="706" w:type="dxa"/>
            <w:tcBorders>
              <w:top w:val="single" w:sz="6" w:space="0" w:color="000000"/>
              <w:left w:val="single" w:sz="6" w:space="0" w:color="000000"/>
              <w:bottom w:val="single" w:sz="6" w:space="0" w:color="000000"/>
              <w:right w:val="single" w:sz="6" w:space="0" w:color="000000"/>
            </w:tcBorders>
            <w:vAlign w:val="bottom"/>
          </w:tcPr>
          <w:p w14:paraId="789A83F0" w14:textId="77777777" w:rsidR="00284CF0" w:rsidRDefault="00287EF7">
            <w:pPr>
              <w:ind w:right="56"/>
              <w:jc w:val="center"/>
            </w:pPr>
            <w:r>
              <w:t xml:space="preserve">2 </w:t>
            </w:r>
          </w:p>
        </w:tc>
        <w:tc>
          <w:tcPr>
            <w:tcW w:w="3843" w:type="dxa"/>
            <w:tcBorders>
              <w:top w:val="single" w:sz="6" w:space="0" w:color="000000"/>
              <w:left w:val="single" w:sz="6" w:space="0" w:color="000000"/>
              <w:bottom w:val="single" w:sz="6" w:space="0" w:color="000000"/>
              <w:right w:val="single" w:sz="6" w:space="0" w:color="000000"/>
            </w:tcBorders>
            <w:vAlign w:val="bottom"/>
          </w:tcPr>
          <w:p w14:paraId="5AC4944F" w14:textId="77777777" w:rsidR="00284CF0" w:rsidRDefault="00287EF7" w:rsidP="00287EF7">
            <w:pPr>
              <w:ind w:right="9"/>
            </w:pPr>
            <w:r>
              <w:t xml:space="preserve">Module is 100% Exam  (the onsite exam has been replaced by an online exam) </w:t>
            </w:r>
          </w:p>
        </w:tc>
        <w:tc>
          <w:tcPr>
            <w:tcW w:w="2642" w:type="dxa"/>
            <w:tcBorders>
              <w:top w:val="single" w:sz="6" w:space="0" w:color="000000"/>
              <w:left w:val="single" w:sz="6" w:space="0" w:color="000000"/>
              <w:bottom w:val="single" w:sz="6" w:space="0" w:color="000000"/>
              <w:right w:val="single" w:sz="6" w:space="0" w:color="000000"/>
            </w:tcBorders>
            <w:vAlign w:val="bottom"/>
          </w:tcPr>
          <w:p w14:paraId="427A79EF" w14:textId="77777777" w:rsidR="00284CF0" w:rsidRDefault="00287EF7">
            <w:r>
              <w:t xml:space="preserve">Enter marks here </w:t>
            </w:r>
          </w:p>
        </w:tc>
        <w:tc>
          <w:tcPr>
            <w:tcW w:w="2807" w:type="dxa"/>
            <w:tcBorders>
              <w:top w:val="single" w:sz="6" w:space="0" w:color="000000"/>
              <w:left w:val="single" w:sz="6" w:space="0" w:color="000000"/>
              <w:bottom w:val="single" w:sz="6" w:space="0" w:color="000000"/>
              <w:right w:val="single" w:sz="6" w:space="0" w:color="000000"/>
            </w:tcBorders>
            <w:vAlign w:val="bottom"/>
          </w:tcPr>
          <w:p w14:paraId="6FA49A7E" w14:textId="77777777" w:rsidR="00284CF0" w:rsidRDefault="00287EF7">
            <w:r>
              <w:t xml:space="preserve">  </w:t>
            </w:r>
          </w:p>
        </w:tc>
      </w:tr>
      <w:tr w:rsidR="00284CF0" w14:paraId="19FBCC90" w14:textId="77777777">
        <w:trPr>
          <w:trHeight w:val="1216"/>
        </w:trPr>
        <w:tc>
          <w:tcPr>
            <w:tcW w:w="706" w:type="dxa"/>
            <w:tcBorders>
              <w:top w:val="single" w:sz="6" w:space="0" w:color="000000"/>
              <w:left w:val="single" w:sz="6" w:space="0" w:color="000000"/>
              <w:bottom w:val="single" w:sz="6" w:space="0" w:color="000000"/>
              <w:right w:val="single" w:sz="6" w:space="0" w:color="000000"/>
            </w:tcBorders>
            <w:vAlign w:val="bottom"/>
          </w:tcPr>
          <w:p w14:paraId="40D1E0F8" w14:textId="77777777" w:rsidR="00284CF0" w:rsidRDefault="00287EF7">
            <w:pPr>
              <w:ind w:right="56"/>
              <w:jc w:val="center"/>
            </w:pPr>
            <w:r>
              <w:t xml:space="preserve">3 </w:t>
            </w:r>
          </w:p>
        </w:tc>
        <w:tc>
          <w:tcPr>
            <w:tcW w:w="3843" w:type="dxa"/>
            <w:tcBorders>
              <w:top w:val="single" w:sz="6" w:space="0" w:color="000000"/>
              <w:left w:val="single" w:sz="6" w:space="0" w:color="000000"/>
              <w:bottom w:val="single" w:sz="6" w:space="0" w:color="000000"/>
              <w:right w:val="single" w:sz="6" w:space="0" w:color="000000"/>
            </w:tcBorders>
            <w:vAlign w:val="bottom"/>
          </w:tcPr>
          <w:p w14:paraId="4EB06BCD" w14:textId="77777777" w:rsidR="00284CF0" w:rsidRDefault="00287EF7" w:rsidP="00287EF7">
            <w:r>
              <w:t xml:space="preserve">Module has both CA and Exam elements. (the onsite exam has been replaced by an online exam) </w:t>
            </w:r>
          </w:p>
        </w:tc>
        <w:tc>
          <w:tcPr>
            <w:tcW w:w="2642" w:type="dxa"/>
            <w:tcBorders>
              <w:top w:val="single" w:sz="6" w:space="0" w:color="000000"/>
              <w:left w:val="single" w:sz="6" w:space="0" w:color="000000"/>
              <w:bottom w:val="single" w:sz="6" w:space="0" w:color="000000"/>
              <w:right w:val="single" w:sz="6" w:space="0" w:color="000000"/>
            </w:tcBorders>
            <w:vAlign w:val="bottom"/>
          </w:tcPr>
          <w:p w14:paraId="61246BEA" w14:textId="5E53DE03" w:rsidR="00284CF0" w:rsidRDefault="00287EF7">
            <w:r>
              <w:t xml:space="preserve">Enter </w:t>
            </w:r>
            <w:r w:rsidR="00196DCF">
              <w:t xml:space="preserve">online </w:t>
            </w:r>
            <w:r>
              <w:t xml:space="preserve">Exam </w:t>
            </w:r>
            <w:r w:rsidR="00196DCF">
              <w:t>marks</w:t>
            </w:r>
            <w:r>
              <w:t xml:space="preserve"> here </w:t>
            </w:r>
          </w:p>
        </w:tc>
        <w:tc>
          <w:tcPr>
            <w:tcW w:w="2807" w:type="dxa"/>
            <w:tcBorders>
              <w:top w:val="single" w:sz="6" w:space="0" w:color="000000"/>
              <w:left w:val="single" w:sz="6" w:space="0" w:color="000000"/>
              <w:bottom w:val="single" w:sz="6" w:space="0" w:color="000000"/>
              <w:right w:val="single" w:sz="6" w:space="0" w:color="000000"/>
            </w:tcBorders>
            <w:vAlign w:val="bottom"/>
          </w:tcPr>
          <w:p w14:paraId="4D4CE50C" w14:textId="77777777" w:rsidR="00284CF0" w:rsidRDefault="00287EF7">
            <w:r>
              <w:t xml:space="preserve">Enter CA marks here </w:t>
            </w:r>
          </w:p>
        </w:tc>
      </w:tr>
      <w:tr w:rsidR="00284CF0" w14:paraId="5AC2F065" w14:textId="77777777">
        <w:trPr>
          <w:trHeight w:val="916"/>
        </w:trPr>
        <w:tc>
          <w:tcPr>
            <w:tcW w:w="706" w:type="dxa"/>
            <w:tcBorders>
              <w:top w:val="single" w:sz="6" w:space="0" w:color="000000"/>
              <w:left w:val="single" w:sz="6" w:space="0" w:color="000000"/>
              <w:bottom w:val="single" w:sz="6" w:space="0" w:color="000000"/>
              <w:right w:val="single" w:sz="6" w:space="0" w:color="000000"/>
            </w:tcBorders>
            <w:vAlign w:val="bottom"/>
          </w:tcPr>
          <w:p w14:paraId="6BE36390" w14:textId="77777777" w:rsidR="00284CF0" w:rsidRDefault="00287EF7">
            <w:pPr>
              <w:ind w:right="56"/>
              <w:jc w:val="center"/>
            </w:pPr>
            <w:r>
              <w:t xml:space="preserve">4 </w:t>
            </w:r>
          </w:p>
        </w:tc>
        <w:tc>
          <w:tcPr>
            <w:tcW w:w="3843" w:type="dxa"/>
            <w:tcBorders>
              <w:top w:val="single" w:sz="6" w:space="0" w:color="000000"/>
              <w:left w:val="single" w:sz="6" w:space="0" w:color="000000"/>
              <w:bottom w:val="single" w:sz="6" w:space="0" w:color="000000"/>
              <w:right w:val="single" w:sz="6" w:space="0" w:color="000000"/>
            </w:tcBorders>
            <w:vAlign w:val="bottom"/>
          </w:tcPr>
          <w:p w14:paraId="0D6F6E72" w14:textId="77777777" w:rsidR="00284CF0" w:rsidRDefault="00287EF7">
            <w:r>
              <w:t>Module ​</w:t>
            </w:r>
            <w:r>
              <w:rPr>
                <w:b/>
              </w:rPr>
              <w:t>previously</w:t>
            </w:r>
            <w:r>
              <w:t xml:space="preserve">​ had both CA and exam elements but has now been converted to 100% CA </w:t>
            </w:r>
          </w:p>
        </w:tc>
        <w:tc>
          <w:tcPr>
            <w:tcW w:w="2642" w:type="dxa"/>
            <w:tcBorders>
              <w:top w:val="single" w:sz="6" w:space="0" w:color="000000"/>
              <w:left w:val="single" w:sz="6" w:space="0" w:color="000000"/>
              <w:bottom w:val="single" w:sz="6" w:space="0" w:color="000000"/>
              <w:right w:val="single" w:sz="6" w:space="0" w:color="000000"/>
            </w:tcBorders>
            <w:vAlign w:val="bottom"/>
          </w:tcPr>
          <w:p w14:paraId="06ECCAE2" w14:textId="77777777" w:rsidR="00284CF0" w:rsidRDefault="00287EF7">
            <w:r>
              <w:t xml:space="preserve">  </w:t>
            </w:r>
          </w:p>
        </w:tc>
        <w:tc>
          <w:tcPr>
            <w:tcW w:w="2807" w:type="dxa"/>
            <w:tcBorders>
              <w:top w:val="single" w:sz="6" w:space="0" w:color="000000"/>
              <w:left w:val="single" w:sz="6" w:space="0" w:color="000000"/>
              <w:bottom w:val="single" w:sz="6" w:space="0" w:color="000000"/>
              <w:right w:val="single" w:sz="6" w:space="0" w:color="000000"/>
            </w:tcBorders>
            <w:vAlign w:val="bottom"/>
          </w:tcPr>
          <w:p w14:paraId="452FEDCF" w14:textId="77777777" w:rsidR="00284CF0" w:rsidRDefault="00287EF7">
            <w:r>
              <w:t xml:space="preserve">Enter marks here </w:t>
            </w:r>
          </w:p>
        </w:tc>
      </w:tr>
      <w:tr w:rsidR="00284CF0" w14:paraId="5A1045CE" w14:textId="77777777">
        <w:trPr>
          <w:trHeight w:val="315"/>
        </w:trPr>
        <w:tc>
          <w:tcPr>
            <w:tcW w:w="706" w:type="dxa"/>
            <w:tcBorders>
              <w:top w:val="single" w:sz="6" w:space="0" w:color="000000"/>
              <w:left w:val="single" w:sz="6" w:space="0" w:color="000000"/>
              <w:bottom w:val="single" w:sz="6" w:space="0" w:color="000000"/>
              <w:right w:val="single" w:sz="6" w:space="0" w:color="000000"/>
            </w:tcBorders>
          </w:tcPr>
          <w:p w14:paraId="038D3680" w14:textId="77777777" w:rsidR="00284CF0" w:rsidRDefault="00287EF7">
            <w:pPr>
              <w:ind w:right="56"/>
              <w:jc w:val="center"/>
            </w:pPr>
            <w:r>
              <w:t xml:space="preserve">5 </w:t>
            </w:r>
          </w:p>
        </w:tc>
        <w:tc>
          <w:tcPr>
            <w:tcW w:w="3843" w:type="dxa"/>
            <w:tcBorders>
              <w:top w:val="single" w:sz="6" w:space="0" w:color="000000"/>
              <w:left w:val="single" w:sz="6" w:space="0" w:color="000000"/>
              <w:bottom w:val="single" w:sz="6" w:space="0" w:color="000000"/>
              <w:right w:val="single" w:sz="6" w:space="0" w:color="000000"/>
            </w:tcBorders>
          </w:tcPr>
          <w:p w14:paraId="5B707DE0" w14:textId="77777777" w:rsidR="00284CF0" w:rsidRDefault="00287EF7">
            <w:r>
              <w:t xml:space="preserve">Module is Exam Pass Fail </w:t>
            </w:r>
          </w:p>
        </w:tc>
        <w:tc>
          <w:tcPr>
            <w:tcW w:w="2642" w:type="dxa"/>
            <w:tcBorders>
              <w:top w:val="single" w:sz="6" w:space="0" w:color="000000"/>
              <w:left w:val="single" w:sz="6" w:space="0" w:color="000000"/>
              <w:bottom w:val="single" w:sz="6" w:space="0" w:color="000000"/>
              <w:right w:val="single" w:sz="6" w:space="0" w:color="000000"/>
            </w:tcBorders>
          </w:tcPr>
          <w:p w14:paraId="0599EF1E" w14:textId="77777777" w:rsidR="00284CF0" w:rsidRDefault="00287EF7">
            <w:r>
              <w:t xml:space="preserve">Enter results here </w:t>
            </w:r>
          </w:p>
        </w:tc>
        <w:tc>
          <w:tcPr>
            <w:tcW w:w="2807" w:type="dxa"/>
            <w:tcBorders>
              <w:top w:val="single" w:sz="6" w:space="0" w:color="000000"/>
              <w:left w:val="single" w:sz="6" w:space="0" w:color="000000"/>
              <w:bottom w:val="single" w:sz="6" w:space="0" w:color="000000"/>
              <w:right w:val="single" w:sz="6" w:space="0" w:color="000000"/>
            </w:tcBorders>
          </w:tcPr>
          <w:p w14:paraId="7D770539" w14:textId="77777777" w:rsidR="00284CF0" w:rsidRDefault="00287EF7">
            <w:r>
              <w:t xml:space="preserve">  </w:t>
            </w:r>
          </w:p>
        </w:tc>
      </w:tr>
      <w:tr w:rsidR="00284CF0" w14:paraId="75870E4F" w14:textId="77777777">
        <w:trPr>
          <w:trHeight w:val="315"/>
        </w:trPr>
        <w:tc>
          <w:tcPr>
            <w:tcW w:w="706" w:type="dxa"/>
            <w:tcBorders>
              <w:top w:val="single" w:sz="6" w:space="0" w:color="000000"/>
              <w:left w:val="single" w:sz="6" w:space="0" w:color="000000"/>
              <w:bottom w:val="single" w:sz="6" w:space="0" w:color="000000"/>
              <w:right w:val="single" w:sz="6" w:space="0" w:color="000000"/>
            </w:tcBorders>
          </w:tcPr>
          <w:p w14:paraId="3D52D178" w14:textId="77777777" w:rsidR="00284CF0" w:rsidRDefault="00287EF7">
            <w:pPr>
              <w:ind w:right="56"/>
              <w:jc w:val="center"/>
            </w:pPr>
            <w:r>
              <w:t xml:space="preserve">6 </w:t>
            </w:r>
          </w:p>
        </w:tc>
        <w:tc>
          <w:tcPr>
            <w:tcW w:w="3843" w:type="dxa"/>
            <w:tcBorders>
              <w:top w:val="single" w:sz="6" w:space="0" w:color="000000"/>
              <w:left w:val="single" w:sz="6" w:space="0" w:color="000000"/>
              <w:bottom w:val="single" w:sz="6" w:space="0" w:color="000000"/>
              <w:right w:val="single" w:sz="6" w:space="0" w:color="000000"/>
            </w:tcBorders>
          </w:tcPr>
          <w:p w14:paraId="2D3AB612" w14:textId="77777777" w:rsidR="00284CF0" w:rsidRDefault="00287EF7">
            <w:r>
              <w:t xml:space="preserve">Module is CA Pass Fail  </w:t>
            </w:r>
          </w:p>
        </w:tc>
        <w:tc>
          <w:tcPr>
            <w:tcW w:w="2642" w:type="dxa"/>
            <w:tcBorders>
              <w:top w:val="single" w:sz="6" w:space="0" w:color="000000"/>
              <w:left w:val="single" w:sz="6" w:space="0" w:color="000000"/>
              <w:bottom w:val="single" w:sz="6" w:space="0" w:color="000000"/>
              <w:right w:val="single" w:sz="6" w:space="0" w:color="000000"/>
            </w:tcBorders>
          </w:tcPr>
          <w:p w14:paraId="4067A356" w14:textId="77777777" w:rsidR="00284CF0" w:rsidRDefault="00287EF7">
            <w:r>
              <w:t xml:space="preserve">  </w:t>
            </w:r>
          </w:p>
        </w:tc>
        <w:tc>
          <w:tcPr>
            <w:tcW w:w="2807" w:type="dxa"/>
            <w:tcBorders>
              <w:top w:val="single" w:sz="6" w:space="0" w:color="000000"/>
              <w:left w:val="single" w:sz="6" w:space="0" w:color="000000"/>
              <w:bottom w:val="single" w:sz="6" w:space="0" w:color="000000"/>
              <w:right w:val="single" w:sz="6" w:space="0" w:color="000000"/>
            </w:tcBorders>
          </w:tcPr>
          <w:p w14:paraId="62F1E911" w14:textId="77777777" w:rsidR="00284CF0" w:rsidRDefault="00287EF7">
            <w:r>
              <w:t xml:space="preserve">Enter results here </w:t>
            </w:r>
          </w:p>
        </w:tc>
      </w:tr>
    </w:tbl>
    <w:p w14:paraId="593CE46F" w14:textId="77777777" w:rsidR="00284CF0" w:rsidRDefault="00287EF7">
      <w:pPr>
        <w:ind w:right="4430"/>
        <w:jc w:val="right"/>
      </w:pPr>
      <w:r>
        <w:t xml:space="preserve"> </w:t>
      </w:r>
    </w:p>
    <w:p w14:paraId="10145A5B" w14:textId="77777777" w:rsidR="00284CF0" w:rsidRDefault="00287EF7">
      <w:pPr>
        <w:spacing w:after="6628" w:line="263" w:lineRule="auto"/>
        <w:ind w:left="445" w:hanging="10"/>
      </w:pPr>
      <w:r>
        <w:rPr>
          <w:u w:val="single" w:color="000000"/>
        </w:rPr>
        <w:t>End</w:t>
      </w:r>
      <w:r>
        <w:t xml:space="preserve"> </w:t>
      </w:r>
    </w:p>
    <w:p w14:paraId="77DB1B57" w14:textId="77777777" w:rsidR="00284CF0" w:rsidRDefault="00287EF7">
      <w:pPr>
        <w:spacing w:after="60"/>
        <w:ind w:left="435" w:right="-39"/>
      </w:pPr>
      <w:r>
        <w:rPr>
          <w:noProof/>
        </w:rPr>
        <mc:AlternateContent>
          <mc:Choice Requires="wpg">
            <w:drawing>
              <wp:inline distT="0" distB="0" distL="0" distR="0" wp14:anchorId="00F7D732" wp14:editId="3F074346">
                <wp:extent cx="5738865" cy="9533"/>
                <wp:effectExtent l="0" t="0" r="0" b="0"/>
                <wp:docPr id="2962" name="Group 2962"/>
                <wp:cNvGraphicFramePr/>
                <a:graphic xmlns:a="http://schemas.openxmlformats.org/drawingml/2006/main">
                  <a:graphicData uri="http://schemas.microsoft.com/office/word/2010/wordprocessingGroup">
                    <wpg:wgp>
                      <wpg:cNvGrpSpPr/>
                      <wpg:grpSpPr>
                        <a:xfrm>
                          <a:off x="0" y="0"/>
                          <a:ext cx="5738865" cy="9533"/>
                          <a:chOff x="0" y="0"/>
                          <a:chExt cx="5738865" cy="9533"/>
                        </a:xfrm>
                      </wpg:grpSpPr>
                      <wps:wsp>
                        <wps:cNvPr id="3191" name="Shape 3191"/>
                        <wps:cNvSpPr/>
                        <wps:spPr>
                          <a:xfrm>
                            <a:off x="0" y="0"/>
                            <a:ext cx="5738865" cy="9533"/>
                          </a:xfrm>
                          <a:custGeom>
                            <a:avLst/>
                            <a:gdLst/>
                            <a:ahLst/>
                            <a:cxnLst/>
                            <a:rect l="0" t="0" r="0" b="0"/>
                            <a:pathLst>
                              <a:path w="5738865" h="9533">
                                <a:moveTo>
                                  <a:pt x="0" y="0"/>
                                </a:moveTo>
                                <a:lnTo>
                                  <a:pt x="5738865" y="0"/>
                                </a:lnTo>
                                <a:lnTo>
                                  <a:pt x="5738865" y="9533"/>
                                </a:lnTo>
                                <a:lnTo>
                                  <a:pt x="0" y="953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962" style="width:451.879pt;height:0.75061pt;mso-position-horizontal-relative:char;mso-position-vertical-relative:line" coordsize="57388,95">
                <v:shape id="Shape 3192" style="position:absolute;width:57388;height:95;left:0;top:0;" coordsize="5738865,9533" path="m0,0l5738865,0l5738865,9533l0,9533l0,0">
                  <v:stroke weight="0pt" endcap="flat" joinstyle="miter" miterlimit="10" on="false" color="#000000" opacity="0"/>
                  <v:fill on="true" color="#d9d9d9"/>
                </v:shape>
              </v:group>
            </w:pict>
          </mc:Fallback>
        </mc:AlternateContent>
      </w:r>
    </w:p>
    <w:p w14:paraId="2BB4C0FB" w14:textId="77777777" w:rsidR="00284CF0" w:rsidRDefault="00287EF7">
      <w:pPr>
        <w:spacing w:after="100"/>
        <w:ind w:left="430" w:hanging="10"/>
      </w:pPr>
      <w:r>
        <w:t>2​</w:t>
      </w:r>
      <w:r>
        <w:rPr>
          <w:b/>
        </w:rPr>
        <w:t xml:space="preserve"> | </w:t>
      </w:r>
      <w:r>
        <w:t>​</w:t>
      </w:r>
      <w:r>
        <w:rPr>
          <w:color w:val="7F7F7F"/>
        </w:rPr>
        <w:t>Page</w:t>
      </w:r>
      <w:r>
        <w:rPr>
          <w:b/>
        </w:rPr>
        <w:t xml:space="preserve"> </w:t>
      </w:r>
    </w:p>
    <w:p w14:paraId="505C3812" w14:textId="77777777" w:rsidR="00284CF0" w:rsidRDefault="00287EF7">
      <w:pPr>
        <w:spacing w:after="0"/>
        <w:ind w:left="435"/>
      </w:pPr>
      <w:r>
        <w:t xml:space="preserve"> </w:t>
      </w:r>
    </w:p>
    <w:sectPr w:rsidR="00284CF0">
      <w:pgSz w:w="11920" w:h="16860"/>
      <w:pgMar w:top="843" w:right="1480" w:bottom="707" w:left="10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567B7"/>
    <w:multiLevelType w:val="hybridMultilevel"/>
    <w:tmpl w:val="2C60D1A4"/>
    <w:lvl w:ilvl="0" w:tplc="0278030A">
      <w:start w:val="1"/>
      <w:numFmt w:val="decimal"/>
      <w:lvlText w:val="%1."/>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62E76C">
      <w:start w:val="1"/>
      <w:numFmt w:val="lowerLetter"/>
      <w:lvlText w:val="%2"/>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AB782">
      <w:start w:val="1"/>
      <w:numFmt w:val="lowerRoman"/>
      <w:lvlText w:val="%3"/>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BAA4AC">
      <w:start w:val="1"/>
      <w:numFmt w:val="decimal"/>
      <w:lvlText w:val="%4"/>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B8C0A2">
      <w:start w:val="1"/>
      <w:numFmt w:val="lowerLetter"/>
      <w:lvlText w:val="%5"/>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24BA5C">
      <w:start w:val="1"/>
      <w:numFmt w:val="lowerRoman"/>
      <w:lvlText w:val="%6"/>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2C832">
      <w:start w:val="1"/>
      <w:numFmt w:val="decimal"/>
      <w:lvlText w:val="%7"/>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CE702">
      <w:start w:val="1"/>
      <w:numFmt w:val="lowerLetter"/>
      <w:lvlText w:val="%8"/>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7E38DC">
      <w:start w:val="1"/>
      <w:numFmt w:val="lowerRoman"/>
      <w:lvlText w:val="%9"/>
      <w:lvlJc w:val="left"/>
      <w:pPr>
        <w:ind w:left="6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F0"/>
    <w:rsid w:val="00196DCF"/>
    <w:rsid w:val="00284CF0"/>
    <w:rsid w:val="00287EF7"/>
    <w:rsid w:val="007300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24C5"/>
  <w15:docId w15:val="{047E8AEF-077F-4238-A664-CD874743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9"/>
      <w:ind w:left="445" w:hanging="10"/>
      <w:outlineLvl w:val="0"/>
    </w:pPr>
    <w:rPr>
      <w:rFonts w:ascii="Calibri" w:eastAsia="Calibri" w:hAnsi="Calibri" w:cs="Calibri"/>
      <w:b/>
      <w:color w:val="8496B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496B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gmaildefault">
    <w:name w:val="gmail_default"/>
    <w:basedOn w:val="DefaultParagraphFont"/>
    <w:rsid w:val="0028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Aengus Gordon</dc:creator>
  <cp:keywords/>
  <cp:lastModifiedBy>Amy Boland</cp:lastModifiedBy>
  <cp:revision>2</cp:revision>
  <dcterms:created xsi:type="dcterms:W3CDTF">2021-05-07T14:28:00Z</dcterms:created>
  <dcterms:modified xsi:type="dcterms:W3CDTF">2021-05-07T14:28:00Z</dcterms:modified>
</cp:coreProperties>
</file>