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7EB5" w:rsidRDefault="00B32225" w:rsidP="00B32225">
      <w:pPr>
        <w:pStyle w:val="PlainText"/>
        <w:ind w:left="567" w:right="46"/>
        <w:rPr>
          <w:b/>
          <w:bCs/>
          <w:sz w:val="22"/>
          <w:szCs w:val="22"/>
        </w:rPr>
      </w:pPr>
      <w:r w:rsidRPr="00B32225">
        <w:rPr>
          <w:rFonts w:ascii="Arial" w:hAnsi="Arial"/>
          <w:noProof/>
          <w:sz w:val="24"/>
          <w:lang w:val="en-IE" w:eastAsia="en-IE"/>
        </w:rPr>
        <mc:AlternateContent>
          <mc:Choice Requires="wps">
            <w:drawing>
              <wp:anchor distT="0" distB="0" distL="114300" distR="114300" simplePos="0" relativeHeight="251703296" behindDoc="0" locked="0" layoutInCell="1" allowOverlap="1" wp14:anchorId="11BD49E9" wp14:editId="25C929F1">
                <wp:simplePos x="0" y="0"/>
                <wp:positionH relativeFrom="column">
                  <wp:posOffset>1371600</wp:posOffset>
                </wp:positionH>
                <wp:positionV relativeFrom="paragraph">
                  <wp:posOffset>-76200</wp:posOffset>
                </wp:positionV>
                <wp:extent cx="4599709" cy="1011382"/>
                <wp:effectExtent l="0" t="0" r="10795"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709" cy="1011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225" w:rsidRPr="00B32225" w:rsidRDefault="00B32225" w:rsidP="00B32225">
                            <w:pPr>
                              <w:jc w:val="center"/>
                              <w:rPr>
                                <w:b/>
                                <w:sz w:val="36"/>
                                <w:szCs w:val="36"/>
                                <w:lang w:val="en-IE"/>
                              </w:rPr>
                            </w:pPr>
                            <w:r w:rsidRPr="00B32225">
                              <w:rPr>
                                <w:b/>
                                <w:sz w:val="36"/>
                                <w:szCs w:val="36"/>
                                <w:lang w:val="en-IE"/>
                              </w:rPr>
                              <w:t>Application for Exemptions</w:t>
                            </w:r>
                          </w:p>
                          <w:p w:rsidR="00B32225" w:rsidRDefault="00B32225" w:rsidP="00B32225">
                            <w:pPr>
                              <w:jc w:val="center"/>
                              <w:rPr>
                                <w:b/>
                                <w:sz w:val="36"/>
                                <w:szCs w:val="36"/>
                                <w:lang w:val="en-IE"/>
                              </w:rPr>
                            </w:pPr>
                            <w:r w:rsidRPr="00B32225">
                              <w:rPr>
                                <w:b/>
                                <w:sz w:val="36"/>
                                <w:szCs w:val="36"/>
                                <w:lang w:val="en-IE"/>
                              </w:rPr>
                              <w:t xml:space="preserve">BSc </w:t>
                            </w:r>
                            <w:r w:rsidR="00365DDE">
                              <w:rPr>
                                <w:b/>
                                <w:sz w:val="36"/>
                                <w:szCs w:val="36"/>
                                <w:lang w:val="en-IE"/>
                              </w:rPr>
                              <w:t>Programmes</w:t>
                            </w:r>
                          </w:p>
                          <w:p w:rsidR="007B5944" w:rsidRDefault="007B5944" w:rsidP="00B32225">
                            <w:pPr>
                              <w:jc w:val="center"/>
                              <w:rPr>
                                <w:b/>
                                <w:sz w:val="36"/>
                                <w:szCs w:val="36"/>
                                <w:lang w:val="en-IE"/>
                              </w:rPr>
                            </w:pPr>
                            <w:r>
                              <w:rPr>
                                <w:b/>
                                <w:sz w:val="36"/>
                                <w:szCs w:val="36"/>
                                <w:lang w:val="en-IE"/>
                              </w:rPr>
                              <w:t>Information Sheet</w:t>
                            </w:r>
                          </w:p>
                          <w:p w:rsidR="007B5944" w:rsidRPr="00B32225" w:rsidRDefault="007B5944" w:rsidP="00B32225">
                            <w:pPr>
                              <w:jc w:val="center"/>
                              <w:rPr>
                                <w:b/>
                                <w:sz w:val="36"/>
                                <w:szCs w:val="36"/>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08pt;margin-top:-6pt;width:362.2pt;height:7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" filled="f">
                <v:textbox>
                  <w:txbxContent>
                    <w:p w:rsidR="00B32225" w:rsidRPr="00B32225" w:rsidRDefault="00B32225" w:rsidP="00B32225">
                      <w:pPr>
                        <w:jc w:val="center"/>
                        <w:rPr>
                          <w:b/>
                          <w:sz w:val="36"/>
                          <w:szCs w:val="36"/>
                          <w:lang w:val="en-IE"/>
                        </w:rPr>
                      </w:pPr>
                      <w:r w:rsidRPr="00B32225">
                        <w:rPr>
                          <w:b/>
                          <w:sz w:val="36"/>
                          <w:szCs w:val="36"/>
                          <w:lang w:val="en-IE"/>
                        </w:rPr>
                        <w:t>Application for Exemptions</w:t>
                      </w:r>
                    </w:p>
                    <w:p w:rsidR="00B32225" w:rsidRDefault="00B32225" w:rsidP="00B32225">
                      <w:pPr>
                        <w:jc w:val="center"/>
                        <w:rPr>
                          <w:b/>
                          <w:sz w:val="36"/>
                          <w:szCs w:val="36"/>
                          <w:lang w:val="en-IE"/>
                        </w:rPr>
                      </w:pPr>
                      <w:r w:rsidRPr="00B32225">
                        <w:rPr>
                          <w:b/>
                          <w:sz w:val="36"/>
                          <w:szCs w:val="36"/>
                          <w:lang w:val="en-IE"/>
                        </w:rPr>
                        <w:t xml:space="preserve">BSc </w:t>
                      </w:r>
                      <w:r w:rsidR="00365DDE">
                        <w:rPr>
                          <w:b/>
                          <w:sz w:val="36"/>
                          <w:szCs w:val="36"/>
                          <w:lang w:val="en-IE"/>
                        </w:rPr>
                        <w:t>Programmes</w:t>
                      </w:r>
                    </w:p>
                    <w:p w:rsidR="007B5944" w:rsidRDefault="007B5944" w:rsidP="00B32225">
                      <w:pPr>
                        <w:jc w:val="center"/>
                        <w:rPr>
                          <w:b/>
                          <w:sz w:val="36"/>
                          <w:szCs w:val="36"/>
                          <w:lang w:val="en-IE"/>
                        </w:rPr>
                      </w:pPr>
                      <w:r>
                        <w:rPr>
                          <w:b/>
                          <w:sz w:val="36"/>
                          <w:szCs w:val="36"/>
                          <w:lang w:val="en-IE"/>
                        </w:rPr>
                        <w:t>Information Sheet</w:t>
                      </w:r>
                    </w:p>
                    <w:p w:rsidR="007B5944" w:rsidRPr="00B32225" w:rsidRDefault="007B5944" w:rsidP="00B32225">
                      <w:pPr>
                        <w:jc w:val="center"/>
                        <w:rPr>
                          <w:b/>
                          <w:sz w:val="36"/>
                          <w:szCs w:val="36"/>
                          <w:lang w:val="en-IE"/>
                        </w:rPr>
                      </w:pPr>
                    </w:p>
                  </w:txbxContent>
                </v:textbox>
              </v:shape>
            </w:pict>
          </mc:Fallback>
        </mc:AlternateContent>
      </w:r>
      <w:r>
        <w:rPr>
          <w:noProof/>
          <w:lang w:val="en-IE" w:eastAsia="en-IE"/>
        </w:rPr>
        <w:drawing>
          <wp:inline distT="0" distB="0" distL="0" distR="0" wp14:anchorId="39BEA866" wp14:editId="624F27F8">
            <wp:extent cx="1009650" cy="704850"/>
            <wp:effectExtent l="0" t="0" r="0" b="0"/>
            <wp:docPr id="15" name="Picture 15" descr="DCU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bl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B32225" w:rsidRDefault="00B32225" w:rsidP="00B32225">
      <w:pPr>
        <w:pStyle w:val="PlainText"/>
        <w:ind w:left="567" w:right="46"/>
        <w:rPr>
          <w:b/>
          <w:bCs/>
          <w:sz w:val="22"/>
          <w:szCs w:val="22"/>
        </w:rPr>
      </w:pPr>
    </w:p>
    <w:p w:rsidR="00B32225" w:rsidRDefault="00B32225" w:rsidP="00B32225">
      <w:pPr>
        <w:pStyle w:val="PlainText"/>
        <w:ind w:left="567" w:right="46"/>
        <w:rPr>
          <w:b/>
          <w:bCs/>
          <w:sz w:val="22"/>
          <w:szCs w:val="22"/>
        </w:rPr>
      </w:pPr>
    </w:p>
    <w:p w:rsidR="00027EB5" w:rsidRDefault="00027EB5" w:rsidP="00BF31FB">
      <w:pPr>
        <w:pStyle w:val="PlainText"/>
        <w:ind w:right="46" w:firstLine="567"/>
        <w:rPr>
          <w:bCs/>
          <w:sz w:val="24"/>
          <w:szCs w:val="24"/>
        </w:rPr>
      </w:pPr>
      <w:r w:rsidRPr="00FB28EF">
        <w:rPr>
          <w:bCs/>
          <w:sz w:val="24"/>
          <w:szCs w:val="24"/>
        </w:rPr>
        <w:t xml:space="preserve">There are two types of exemptions on the Bachelor of Science Programmes: </w:t>
      </w:r>
    </w:p>
    <w:p w:rsidR="00027EB5" w:rsidRPr="00FB28EF" w:rsidRDefault="00027EB5" w:rsidP="00027EB5">
      <w:pPr>
        <w:pStyle w:val="PlainText"/>
        <w:ind w:left="567" w:right="46"/>
        <w:rPr>
          <w:bCs/>
          <w:sz w:val="24"/>
          <w:szCs w:val="24"/>
        </w:rPr>
      </w:pPr>
    </w:p>
    <w:p w:rsidR="00027EB5" w:rsidRPr="00FB28EF" w:rsidRDefault="00027EB5" w:rsidP="00027EB5">
      <w:pPr>
        <w:pStyle w:val="PlainText"/>
        <w:numPr>
          <w:ilvl w:val="0"/>
          <w:numId w:val="7"/>
        </w:numPr>
        <w:ind w:right="46"/>
        <w:rPr>
          <w:bCs/>
          <w:sz w:val="24"/>
          <w:szCs w:val="24"/>
        </w:rPr>
      </w:pPr>
      <w:r w:rsidRPr="00FB28EF">
        <w:rPr>
          <w:bCs/>
          <w:sz w:val="24"/>
          <w:szCs w:val="24"/>
        </w:rPr>
        <w:t>Individual module exemptions</w:t>
      </w:r>
    </w:p>
    <w:p w:rsidR="00027EB5" w:rsidRPr="00FB28EF" w:rsidRDefault="00027EB5" w:rsidP="00027EB5">
      <w:pPr>
        <w:pStyle w:val="PlainText"/>
        <w:numPr>
          <w:ilvl w:val="0"/>
          <w:numId w:val="7"/>
        </w:numPr>
        <w:ind w:right="46"/>
        <w:rPr>
          <w:bCs/>
          <w:sz w:val="24"/>
          <w:szCs w:val="24"/>
        </w:rPr>
      </w:pPr>
      <w:r w:rsidRPr="00FB28EF">
        <w:rPr>
          <w:bCs/>
          <w:sz w:val="24"/>
          <w:szCs w:val="24"/>
        </w:rPr>
        <w:t>Direct entry</w:t>
      </w:r>
    </w:p>
    <w:p w:rsidR="00027EB5" w:rsidRDefault="00027EB5" w:rsidP="00027EB5">
      <w:pPr>
        <w:pStyle w:val="PlainText"/>
        <w:ind w:left="1287" w:right="46"/>
        <w:rPr>
          <w:b/>
          <w:bCs/>
          <w:sz w:val="22"/>
          <w:szCs w:val="22"/>
        </w:rPr>
      </w:pPr>
    </w:p>
    <w:p w:rsidR="00365DDE" w:rsidRDefault="00027EB5" w:rsidP="00027EB5">
      <w:pPr>
        <w:ind w:left="720"/>
      </w:pPr>
      <w:r w:rsidRPr="00190330">
        <w:t>Stud</w:t>
      </w:r>
      <w:r>
        <w:t>ents who wish to apply for</w:t>
      </w:r>
      <w:r w:rsidRPr="00190330">
        <w:t xml:space="preserve"> exemptions should first familiarise themselves with the structure </w:t>
      </w:r>
      <w:r>
        <w:t xml:space="preserve">and syllabi </w:t>
      </w:r>
      <w:r w:rsidRPr="00190330">
        <w:t>of the Bachelor of</w:t>
      </w:r>
      <w:r>
        <w:t xml:space="preserve"> Science </w:t>
      </w:r>
      <w:r w:rsidR="00365DDE">
        <w:t xml:space="preserve">programmes:  </w:t>
      </w:r>
    </w:p>
    <w:p w:rsidR="00365DDE" w:rsidRDefault="00365DDE" w:rsidP="00027EB5">
      <w:pPr>
        <w:ind w:left="720"/>
      </w:pPr>
    </w:p>
    <w:p w:rsidR="00027EB5" w:rsidRDefault="00365DDE" w:rsidP="00027EB5">
      <w:pPr>
        <w:ind w:left="720"/>
        <w:rPr>
          <w:rStyle w:val="Hyperlink"/>
        </w:rPr>
      </w:pPr>
      <w:r>
        <w:t xml:space="preserve">BSc </w:t>
      </w:r>
      <w:r w:rsidR="00027EB5">
        <w:t>in Information Technology</w:t>
      </w:r>
      <w:r w:rsidR="00027EB5" w:rsidRPr="00190330">
        <w:t xml:space="preserve"> available from the following website – </w:t>
      </w:r>
      <w:hyperlink r:id="rId10" w:anchor="STRUCTURE" w:history="1">
        <w:r w:rsidR="00027EB5" w:rsidRPr="00A72002">
          <w:rPr>
            <w:rStyle w:val="Hyperlink"/>
          </w:rPr>
          <w:t>https://www101.dcu.ie/prospective/deginfo.php?classname=IT&amp;degree_description=Diploma%2520/%2520B.Sc.%2520in%2520Information%2520Technology#STRUCTURE</w:t>
        </w:r>
      </w:hyperlink>
    </w:p>
    <w:p w:rsidR="00365DDE" w:rsidRDefault="00365DDE" w:rsidP="00027EB5">
      <w:pPr>
        <w:ind w:left="720"/>
        <w:rPr>
          <w:rStyle w:val="Hyperlink"/>
        </w:rPr>
      </w:pPr>
    </w:p>
    <w:p w:rsidR="00365DDE" w:rsidRDefault="00365DDE" w:rsidP="00027EB5">
      <w:pPr>
        <w:ind w:left="720"/>
      </w:pPr>
      <w:r>
        <w:t xml:space="preserve">BSc in Management of Information Technology and Information  Systems available from the following website - </w:t>
      </w:r>
      <w:hyperlink r:id="rId11" w:history="1">
        <w:r w:rsidRPr="006208FB">
          <w:rPr>
            <w:rStyle w:val="Hyperlink"/>
          </w:rPr>
          <w:t>http://connected.dcu.ie/diplomadegree-bsc-management-information-technologyinformation-systems</w:t>
        </w:r>
      </w:hyperlink>
    </w:p>
    <w:p w:rsidR="00365DDE" w:rsidRDefault="00365DDE" w:rsidP="00027EB5">
      <w:pPr>
        <w:ind w:left="720"/>
      </w:pPr>
    </w:p>
    <w:p w:rsidR="00E069EE" w:rsidRDefault="00E069EE" w:rsidP="00E069EE">
      <w:pPr>
        <w:ind w:left="540"/>
      </w:pPr>
      <w:r w:rsidRPr="00B1619A">
        <w:t xml:space="preserve">Each request for exemption is considered on its merits. </w:t>
      </w:r>
      <w:r>
        <w:t>Notwithstanding any exemptions granted, in order to qualify for an award a student must successfully complete at least 50% of the award credits at DCU. For the award of diploma a student must successfully complete at least three Level 2 modules at DCU.</w:t>
      </w:r>
      <w:r w:rsidRPr="00827E55">
        <w:t xml:space="preserve"> </w:t>
      </w:r>
      <w:r>
        <w:t>Currently there are no exemptions awarded for degree level modules.</w:t>
      </w:r>
    </w:p>
    <w:p w:rsidR="00027EB5" w:rsidRDefault="00027EB5" w:rsidP="00E069EE">
      <w:pPr>
        <w:pStyle w:val="PlainText"/>
        <w:ind w:right="46"/>
        <w:rPr>
          <w:b/>
          <w:bCs/>
          <w:sz w:val="22"/>
          <w:szCs w:val="22"/>
        </w:rPr>
      </w:pPr>
    </w:p>
    <w:tbl>
      <w:tblPr>
        <w:tblW w:w="0" w:type="auto"/>
        <w:tblInd w:w="56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6204"/>
      </w:tblGrid>
      <w:tr w:rsidR="00027EB5" w:rsidRPr="00B1619A" w:rsidTr="005F4000">
        <w:trPr>
          <w:trHeight w:val="416"/>
        </w:trPr>
        <w:tc>
          <w:tcPr>
            <w:tcW w:w="6204" w:type="dxa"/>
            <w:vAlign w:val="center"/>
          </w:tcPr>
          <w:p w:rsidR="00027EB5" w:rsidRDefault="00027EB5" w:rsidP="005F4000">
            <w:pPr>
              <w:pStyle w:val="PlainText"/>
              <w:ind w:right="46"/>
              <w:rPr>
                <w:b/>
                <w:caps/>
                <w:sz w:val="24"/>
                <w:szCs w:val="24"/>
              </w:rPr>
            </w:pPr>
            <w:r>
              <w:rPr>
                <w:b/>
                <w:caps/>
                <w:sz w:val="24"/>
                <w:szCs w:val="24"/>
              </w:rPr>
              <w:t xml:space="preserve">INDIVIDUAL MODULE </w:t>
            </w:r>
            <w:r w:rsidRPr="00B1619A">
              <w:rPr>
                <w:b/>
                <w:caps/>
                <w:sz w:val="24"/>
                <w:szCs w:val="24"/>
              </w:rPr>
              <w:t xml:space="preserve">EXEMPTIONS </w:t>
            </w:r>
          </w:p>
          <w:p w:rsidR="00027EB5" w:rsidRPr="00B1619A" w:rsidRDefault="00027EB5" w:rsidP="005F4000">
            <w:pPr>
              <w:pStyle w:val="PlainText"/>
              <w:ind w:right="46"/>
              <w:rPr>
                <w:b/>
                <w:caps/>
                <w:sz w:val="24"/>
                <w:szCs w:val="24"/>
              </w:rPr>
            </w:pPr>
            <w:r>
              <w:rPr>
                <w:b/>
                <w:caps/>
                <w:sz w:val="24"/>
                <w:szCs w:val="24"/>
              </w:rPr>
              <w:t>(</w:t>
            </w:r>
            <w:r w:rsidRPr="00B1619A">
              <w:rPr>
                <w:b/>
                <w:caps/>
                <w:sz w:val="24"/>
                <w:szCs w:val="24"/>
              </w:rPr>
              <w:t xml:space="preserve">Level </w:t>
            </w:r>
            <w:r>
              <w:rPr>
                <w:b/>
                <w:caps/>
                <w:sz w:val="24"/>
                <w:szCs w:val="24"/>
              </w:rPr>
              <w:t xml:space="preserve">1 AND LEVEL 2 </w:t>
            </w:r>
            <w:r w:rsidRPr="00B1619A">
              <w:rPr>
                <w:b/>
                <w:caps/>
                <w:sz w:val="24"/>
                <w:szCs w:val="24"/>
              </w:rPr>
              <w:t>Modules</w:t>
            </w:r>
            <w:r>
              <w:rPr>
                <w:b/>
                <w:caps/>
                <w:sz w:val="24"/>
                <w:szCs w:val="24"/>
              </w:rPr>
              <w:t xml:space="preserve"> ONLY)</w:t>
            </w:r>
          </w:p>
        </w:tc>
      </w:tr>
    </w:tbl>
    <w:p w:rsidR="00027EB5" w:rsidRPr="00B1619A" w:rsidRDefault="00027EB5" w:rsidP="00027EB5">
      <w:pPr>
        <w:pStyle w:val="PlainText"/>
        <w:ind w:left="567" w:right="46"/>
        <w:rPr>
          <w:sz w:val="24"/>
          <w:szCs w:val="24"/>
        </w:rPr>
      </w:pPr>
    </w:p>
    <w:p w:rsidR="00E069EE" w:rsidRDefault="00027EB5" w:rsidP="00027EB5">
      <w:pPr>
        <w:ind w:left="540"/>
        <w:rPr>
          <w:rFonts w:ascii="Arial" w:hAnsi="Arial" w:cs="Arial"/>
          <w:sz w:val="22"/>
          <w:szCs w:val="22"/>
        </w:rPr>
      </w:pPr>
      <w:r w:rsidRPr="00B1619A">
        <w:t xml:space="preserve">Applicants may apply to be exempted from the requirement to complete some </w:t>
      </w:r>
      <w:r>
        <w:t xml:space="preserve">Level 1 or Level 2 </w:t>
      </w:r>
      <w:r w:rsidRPr="00B1619A">
        <w:t>modules</w:t>
      </w:r>
      <w:r>
        <w:t xml:space="preserve"> on the BSc programme,</w:t>
      </w:r>
      <w:r w:rsidRPr="00190330">
        <w:rPr>
          <w:b/>
        </w:rPr>
        <w:t xml:space="preserve"> </w:t>
      </w:r>
      <w:r w:rsidRPr="00190330">
        <w:t>up to a maximum of four modules</w:t>
      </w:r>
      <w:r>
        <w:t xml:space="preserve">. </w:t>
      </w:r>
      <w:r w:rsidRPr="00190330">
        <w:t xml:space="preserve">The criterion for exemption from studying a specific module is that a student has engaged in prior learning, in the form of ECTS (European Credit Transfer System) credits, which is equivalent in NFQ (National Framework of Qualifications – </w:t>
      </w:r>
      <w:hyperlink r:id="rId12" w:history="1">
        <w:r w:rsidRPr="00190330">
          <w:rPr>
            <w:rStyle w:val="Hyperlink"/>
          </w:rPr>
          <w:t>www.nfq.ie</w:t>
        </w:r>
      </w:hyperlink>
      <w:r w:rsidRPr="00190330">
        <w:t>) award level, subject matter, content, standard and learning outcomes to the modules on the programme.</w:t>
      </w:r>
      <w:r>
        <w:rPr>
          <w:rFonts w:ascii="Arial" w:hAnsi="Arial" w:cs="Arial"/>
          <w:sz w:val="22"/>
          <w:szCs w:val="22"/>
        </w:rPr>
        <w:t xml:space="preserve"> </w:t>
      </w:r>
    </w:p>
    <w:p w:rsidR="00E069EE" w:rsidRDefault="00E069EE" w:rsidP="00027EB5">
      <w:pPr>
        <w:ind w:left="540"/>
        <w:rPr>
          <w:rFonts w:ascii="Arial" w:hAnsi="Arial" w:cs="Arial"/>
          <w:sz w:val="22"/>
          <w:szCs w:val="22"/>
        </w:rPr>
      </w:pPr>
    </w:p>
    <w:p w:rsidR="00027EB5" w:rsidRPr="00190330" w:rsidRDefault="00E069EE" w:rsidP="00E069EE">
      <w:pPr>
        <w:ind w:left="540"/>
        <w:rPr>
          <w:rFonts w:cs="Arial"/>
        </w:rPr>
      </w:pPr>
      <w:r>
        <w:t>A</w:t>
      </w:r>
      <w:r w:rsidR="00027EB5" w:rsidRPr="00190330">
        <w:t xml:space="preserve"> student may not present the same ECTS credits as qualification for more than one DCU award. Similarly, a student may not claim exemption for ECTS credits towards one award that have already been presented as qualification for another award </w:t>
      </w:r>
      <w:r w:rsidR="00027EB5" w:rsidRPr="00190330">
        <w:rPr>
          <w:b/>
        </w:rPr>
        <w:t>at the same level</w:t>
      </w:r>
      <w:r w:rsidR="00027EB5" w:rsidRPr="00190330">
        <w:t xml:space="preserve">.  </w:t>
      </w:r>
      <w:r w:rsidR="00027EB5" w:rsidRPr="00190330">
        <w:rPr>
          <w:rFonts w:cs="Arial"/>
        </w:rPr>
        <w:t xml:space="preserve">For example, a student may not seek an exemption for a </w:t>
      </w:r>
      <w:r w:rsidR="00027EB5">
        <w:rPr>
          <w:rFonts w:cs="Arial"/>
        </w:rPr>
        <w:t xml:space="preserve">Computing </w:t>
      </w:r>
      <w:r w:rsidR="00027EB5" w:rsidRPr="00190330">
        <w:rPr>
          <w:rFonts w:cs="Arial"/>
        </w:rPr>
        <w:t>module on the</w:t>
      </w:r>
      <w:r w:rsidR="00027EB5">
        <w:rPr>
          <w:rFonts w:cs="Arial"/>
        </w:rPr>
        <w:t xml:space="preserve"> basis that they studied Computing</w:t>
      </w:r>
      <w:r w:rsidR="00027EB5" w:rsidRPr="00190330">
        <w:rPr>
          <w:rFonts w:cs="Arial"/>
        </w:rPr>
        <w:t xml:space="preserve"> as part of a level 8 honours degree </w:t>
      </w:r>
      <w:r w:rsidR="00027EB5" w:rsidRPr="00055B02">
        <w:rPr>
          <w:rFonts w:cs="Arial"/>
          <w:b/>
        </w:rPr>
        <w:t>that they were awarded</w:t>
      </w:r>
      <w:r w:rsidR="00027EB5" w:rsidRPr="00190330">
        <w:rPr>
          <w:rFonts w:cs="Arial"/>
        </w:rPr>
        <w:t xml:space="preserve">, as those credits went towards that previously attained degree. </w:t>
      </w:r>
      <w:r w:rsidR="00027EB5">
        <w:rPr>
          <w:rFonts w:cs="Arial"/>
        </w:rPr>
        <w:t>However, students may apply for exemptions based on incomplete awards, i.e. where they successfully completed some, but not all, modules for a particular award.</w:t>
      </w:r>
    </w:p>
    <w:p w:rsidR="00027EB5" w:rsidRPr="00B1619A" w:rsidRDefault="00027EB5" w:rsidP="00027EB5">
      <w:pPr>
        <w:pStyle w:val="PlainText"/>
        <w:ind w:left="567" w:right="46"/>
        <w:rPr>
          <w:sz w:val="24"/>
          <w:szCs w:val="24"/>
        </w:rPr>
      </w:pPr>
    </w:p>
    <w:tbl>
      <w:tblPr>
        <w:tblW w:w="0" w:type="auto"/>
        <w:tblInd w:w="56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6345"/>
      </w:tblGrid>
      <w:tr w:rsidR="00027EB5" w:rsidRPr="00B1619A" w:rsidTr="005F4000">
        <w:trPr>
          <w:trHeight w:val="416"/>
        </w:trPr>
        <w:tc>
          <w:tcPr>
            <w:tcW w:w="6345" w:type="dxa"/>
            <w:vAlign w:val="center"/>
          </w:tcPr>
          <w:p w:rsidR="00027EB5" w:rsidRDefault="00027EB5" w:rsidP="005F4000">
            <w:pPr>
              <w:pStyle w:val="PlainText"/>
              <w:ind w:right="46"/>
              <w:rPr>
                <w:b/>
                <w:caps/>
                <w:sz w:val="24"/>
                <w:szCs w:val="24"/>
              </w:rPr>
            </w:pPr>
            <w:r w:rsidRPr="00B1619A">
              <w:rPr>
                <w:b/>
                <w:caps/>
                <w:sz w:val="24"/>
                <w:szCs w:val="24"/>
              </w:rPr>
              <w:t>DIRECT Entry TO DEGREE LEVEL Modules</w:t>
            </w:r>
          </w:p>
          <w:p w:rsidR="00BF31FB" w:rsidRPr="00BF31FB" w:rsidRDefault="00BF31FB" w:rsidP="00BF31FB">
            <w:pPr>
              <w:rPr>
                <w:b/>
              </w:rPr>
            </w:pPr>
            <w:r w:rsidRPr="00BF31FB">
              <w:rPr>
                <w:b/>
              </w:rPr>
              <w:t xml:space="preserve">BSc </w:t>
            </w:r>
            <w:r>
              <w:rPr>
                <w:b/>
              </w:rPr>
              <w:t xml:space="preserve">in </w:t>
            </w:r>
            <w:r w:rsidRPr="00BF31FB">
              <w:rPr>
                <w:b/>
              </w:rPr>
              <w:t>2 – 4 YEARS</w:t>
            </w:r>
          </w:p>
        </w:tc>
      </w:tr>
    </w:tbl>
    <w:p w:rsidR="00027EB5" w:rsidRPr="00B1619A" w:rsidRDefault="00027EB5" w:rsidP="00027EB5">
      <w:pPr>
        <w:pStyle w:val="PlainText"/>
        <w:ind w:left="567" w:right="46"/>
        <w:rPr>
          <w:noProof/>
          <w:sz w:val="24"/>
          <w:szCs w:val="24"/>
          <w:lang w:val="en-IE"/>
        </w:rPr>
      </w:pPr>
    </w:p>
    <w:p w:rsidR="00027EB5" w:rsidRDefault="00027EB5" w:rsidP="00027EB5">
      <w:pPr>
        <w:pStyle w:val="PlainText"/>
        <w:ind w:left="567" w:right="46"/>
        <w:rPr>
          <w:noProof/>
          <w:sz w:val="24"/>
          <w:szCs w:val="24"/>
          <w:lang w:val="en-IE"/>
        </w:rPr>
      </w:pPr>
      <w:r>
        <w:rPr>
          <w:noProof/>
          <w:sz w:val="24"/>
          <w:szCs w:val="24"/>
          <w:lang w:val="en-IE"/>
        </w:rPr>
        <w:t>Direct Entry means that students are required to complete just six modules in order to be eligible for the award of BSc degree.</w:t>
      </w:r>
    </w:p>
    <w:p w:rsidR="00027EB5" w:rsidRDefault="00027EB5" w:rsidP="00027EB5">
      <w:pPr>
        <w:pStyle w:val="PlainText"/>
        <w:ind w:left="567" w:right="46"/>
        <w:rPr>
          <w:noProof/>
          <w:sz w:val="24"/>
          <w:szCs w:val="24"/>
          <w:lang w:val="en-IE"/>
        </w:rPr>
      </w:pPr>
    </w:p>
    <w:p w:rsidR="00027EB5" w:rsidRDefault="00027EB5" w:rsidP="00027EB5">
      <w:pPr>
        <w:pStyle w:val="PlainText"/>
        <w:ind w:left="567" w:right="46"/>
        <w:rPr>
          <w:noProof/>
          <w:sz w:val="24"/>
          <w:szCs w:val="24"/>
          <w:lang w:val="en-IE"/>
        </w:rPr>
      </w:pPr>
      <w:r w:rsidRPr="00B1619A">
        <w:rPr>
          <w:noProof/>
          <w:sz w:val="24"/>
          <w:szCs w:val="24"/>
          <w:lang w:val="en-IE"/>
        </w:rPr>
        <w:t>Candidates for direct entry to the degree level modules must have an academic qualification</w:t>
      </w:r>
      <w:r w:rsidR="00365DDE">
        <w:rPr>
          <w:noProof/>
          <w:sz w:val="24"/>
          <w:szCs w:val="24"/>
          <w:lang w:val="en-IE"/>
        </w:rPr>
        <w:t xml:space="preserve"> e.g.</w:t>
      </w:r>
      <w:r w:rsidRPr="00B1619A">
        <w:rPr>
          <w:noProof/>
          <w:sz w:val="24"/>
          <w:szCs w:val="24"/>
          <w:lang w:val="en-IE"/>
        </w:rPr>
        <w:t xml:space="preserve"> a National Diploma/Ordinary Degree  (NFQ Level 7)</w:t>
      </w:r>
      <w:r w:rsidR="00365DDE">
        <w:rPr>
          <w:noProof/>
          <w:sz w:val="24"/>
          <w:szCs w:val="24"/>
          <w:lang w:val="en-IE"/>
        </w:rPr>
        <w:t>,</w:t>
      </w:r>
      <w:r w:rsidR="00365DDE" w:rsidRPr="00365DDE">
        <w:rPr>
          <w:noProof/>
          <w:sz w:val="24"/>
          <w:szCs w:val="24"/>
          <w:lang w:val="en-IE"/>
        </w:rPr>
        <w:t xml:space="preserve"> </w:t>
      </w:r>
      <w:r w:rsidR="00365DDE" w:rsidRPr="00B1619A">
        <w:rPr>
          <w:noProof/>
          <w:sz w:val="24"/>
          <w:szCs w:val="24"/>
          <w:lang w:val="en-IE"/>
        </w:rPr>
        <w:t>normally with credit or distinction</w:t>
      </w:r>
      <w:r w:rsidR="00365DDE">
        <w:rPr>
          <w:noProof/>
          <w:sz w:val="24"/>
          <w:szCs w:val="24"/>
          <w:lang w:val="en-IE"/>
        </w:rPr>
        <w:t>,</w:t>
      </w:r>
      <w:r w:rsidRPr="00B1619A">
        <w:rPr>
          <w:noProof/>
          <w:sz w:val="24"/>
          <w:szCs w:val="24"/>
          <w:lang w:val="en-IE"/>
        </w:rPr>
        <w:t xml:space="preserve"> or equivalent </w:t>
      </w:r>
      <w:r w:rsidR="00365DDE">
        <w:rPr>
          <w:noProof/>
          <w:sz w:val="24"/>
          <w:szCs w:val="24"/>
          <w:lang w:val="en-IE"/>
        </w:rPr>
        <w:t xml:space="preserve">(for example part completion of a level 8 award) </w:t>
      </w:r>
      <w:r w:rsidRPr="00B1619A">
        <w:rPr>
          <w:noProof/>
          <w:sz w:val="24"/>
          <w:szCs w:val="24"/>
          <w:lang w:val="en-IE"/>
        </w:rPr>
        <w:t>in</w:t>
      </w:r>
      <w:r w:rsidR="00365DDE">
        <w:rPr>
          <w:noProof/>
          <w:sz w:val="24"/>
          <w:szCs w:val="24"/>
          <w:lang w:val="en-IE"/>
        </w:rPr>
        <w:t xml:space="preserve"> </w:t>
      </w:r>
      <w:r w:rsidR="00365DDE" w:rsidRPr="00B1619A">
        <w:rPr>
          <w:noProof/>
          <w:sz w:val="24"/>
          <w:szCs w:val="24"/>
          <w:lang w:val="en-IE"/>
        </w:rPr>
        <w:t>a cognate area,</w:t>
      </w:r>
      <w:r w:rsidR="00365DDE">
        <w:rPr>
          <w:noProof/>
          <w:sz w:val="24"/>
          <w:szCs w:val="24"/>
          <w:lang w:val="en-IE"/>
        </w:rPr>
        <w:t xml:space="preserve"> for example </w:t>
      </w:r>
      <w:r w:rsidRPr="00B1619A">
        <w:rPr>
          <w:noProof/>
          <w:sz w:val="24"/>
          <w:szCs w:val="24"/>
          <w:lang w:val="en-IE"/>
        </w:rPr>
        <w:t>Computing o</w:t>
      </w:r>
      <w:r w:rsidR="00365DDE">
        <w:rPr>
          <w:noProof/>
          <w:sz w:val="24"/>
          <w:szCs w:val="24"/>
          <w:lang w:val="en-IE"/>
        </w:rPr>
        <w:t>r Electronics</w:t>
      </w:r>
      <w:r w:rsidRPr="00B1619A">
        <w:rPr>
          <w:noProof/>
          <w:sz w:val="24"/>
          <w:szCs w:val="24"/>
          <w:lang w:val="en-IE"/>
        </w:rPr>
        <w:t>.</w:t>
      </w:r>
      <w:r>
        <w:rPr>
          <w:noProof/>
          <w:sz w:val="24"/>
          <w:szCs w:val="24"/>
          <w:lang w:val="en-IE"/>
        </w:rPr>
        <w:t xml:space="preserve">  </w:t>
      </w:r>
    </w:p>
    <w:p w:rsidR="00027EB5" w:rsidRPr="00B1619A" w:rsidRDefault="00027EB5" w:rsidP="00027EB5">
      <w:pPr>
        <w:pStyle w:val="PlainText"/>
        <w:ind w:left="567" w:right="46"/>
        <w:rPr>
          <w:noProof/>
          <w:sz w:val="24"/>
          <w:szCs w:val="24"/>
          <w:lang w:val="en-IE"/>
        </w:rPr>
      </w:pPr>
    </w:p>
    <w:p w:rsidR="00027EB5" w:rsidRPr="00B55D0A" w:rsidRDefault="00027EB5" w:rsidP="00027EB5">
      <w:pPr>
        <w:pStyle w:val="PlainText"/>
        <w:ind w:left="567" w:right="46"/>
        <w:rPr>
          <w:sz w:val="24"/>
          <w:szCs w:val="24"/>
        </w:rPr>
      </w:pPr>
      <w:r w:rsidRPr="00B55D0A">
        <w:rPr>
          <w:sz w:val="24"/>
          <w:szCs w:val="24"/>
        </w:rPr>
        <w:t xml:space="preserve">Direct Entry is only granted where an award at the same level as the BSc in Information Technology (Level 8 on NFQ) has </w:t>
      </w:r>
      <w:r w:rsidRPr="00027EB5">
        <w:rPr>
          <w:b/>
          <w:sz w:val="24"/>
          <w:szCs w:val="24"/>
        </w:rPr>
        <w:t>NOT</w:t>
      </w:r>
      <w:r w:rsidRPr="00B55D0A">
        <w:rPr>
          <w:sz w:val="24"/>
          <w:szCs w:val="24"/>
        </w:rPr>
        <w:t xml:space="preserve"> been conferred on the applicant by another institution on foot of those credits.</w:t>
      </w:r>
    </w:p>
    <w:p w:rsidR="00027EB5" w:rsidRPr="00B55D0A" w:rsidRDefault="00027EB5" w:rsidP="00027EB5">
      <w:pPr>
        <w:pStyle w:val="PlainText"/>
        <w:ind w:left="567" w:right="46"/>
        <w:rPr>
          <w:noProof/>
          <w:sz w:val="24"/>
          <w:szCs w:val="24"/>
          <w:lang w:val="en-IE"/>
        </w:rPr>
      </w:pPr>
    </w:p>
    <w:p w:rsidR="00027EB5" w:rsidRPr="00B1619A" w:rsidRDefault="00027EB5" w:rsidP="00027EB5">
      <w:pPr>
        <w:pStyle w:val="PlainText"/>
        <w:ind w:left="567" w:right="46"/>
        <w:rPr>
          <w:noProof/>
          <w:sz w:val="24"/>
          <w:szCs w:val="24"/>
          <w:lang w:val="en-IE"/>
        </w:rPr>
      </w:pPr>
      <w:r w:rsidRPr="00B1619A">
        <w:rPr>
          <w:noProof/>
          <w:sz w:val="24"/>
          <w:szCs w:val="24"/>
          <w:lang w:val="en-IE"/>
        </w:rPr>
        <w:t>Direct entry to the Degree level modules may involve restriction in the selection of modules - some modules may be barred to applicants as they have already covered the material or they may not have completed prerequisite study enabling them to take specific modules. If those admitted directly wish to take specific modules they may, at first, be required to complete prerequisite modules at Levels 1 and/or 2.</w:t>
      </w:r>
    </w:p>
    <w:p w:rsidR="00027EB5" w:rsidRPr="00B1619A" w:rsidRDefault="00027EB5" w:rsidP="00027EB5">
      <w:pPr>
        <w:pStyle w:val="PlainText"/>
        <w:ind w:left="567" w:right="46"/>
        <w:rPr>
          <w:noProof/>
          <w:sz w:val="24"/>
          <w:szCs w:val="24"/>
          <w:lang w:val="en-IE"/>
        </w:rPr>
      </w:pPr>
    </w:p>
    <w:p w:rsidR="00027EB5" w:rsidRDefault="00027EB5" w:rsidP="00027EB5">
      <w:pPr>
        <w:pStyle w:val="PlainText"/>
        <w:ind w:left="567" w:right="46"/>
        <w:rPr>
          <w:noProof/>
          <w:sz w:val="24"/>
          <w:szCs w:val="24"/>
          <w:lang w:val="en-IE"/>
        </w:rPr>
      </w:pPr>
      <w:r w:rsidRPr="00B1619A">
        <w:rPr>
          <w:noProof/>
          <w:sz w:val="24"/>
          <w:szCs w:val="24"/>
          <w:lang w:val="en-IE"/>
        </w:rPr>
        <w:t xml:space="preserve">The Direct Entry application form is the same form as the Exemption Application form </w:t>
      </w:r>
    </w:p>
    <w:p w:rsidR="00027EB5" w:rsidRDefault="00027EB5" w:rsidP="00027EB5">
      <w:pPr>
        <w:pStyle w:val="PlainText"/>
        <w:ind w:left="567" w:right="46"/>
        <w:rPr>
          <w:noProof/>
          <w:sz w:val="24"/>
          <w:szCs w:val="24"/>
          <w:lang w:val="en-IE"/>
        </w:rPr>
      </w:pPr>
    </w:p>
    <w:p w:rsidR="00BF31FB" w:rsidRDefault="00BF31FB" w:rsidP="00BF31FB">
      <w:pPr>
        <w:pStyle w:val="PlainText"/>
        <w:ind w:left="567" w:right="46"/>
        <w:rPr>
          <w:noProof/>
          <w:sz w:val="24"/>
          <w:szCs w:val="24"/>
          <w:lang w:val="en-IE"/>
        </w:rPr>
      </w:pPr>
      <w:r w:rsidRPr="00B1619A">
        <w:rPr>
          <w:noProof/>
          <w:sz w:val="24"/>
          <w:szCs w:val="24"/>
          <w:lang w:val="en-IE"/>
        </w:rPr>
        <w:t>Students may be required to attend an interview before direct admission is granted.</w:t>
      </w:r>
    </w:p>
    <w:p w:rsidR="00027EB5" w:rsidRPr="00B1619A" w:rsidRDefault="00027EB5" w:rsidP="00027EB5">
      <w:pPr>
        <w:pStyle w:val="PlainText"/>
        <w:ind w:right="46"/>
        <w:rPr>
          <w:rStyle w:val="Hyperlink"/>
          <w:noProof/>
          <w:spacing w:val="5"/>
          <w:sz w:val="24"/>
          <w:szCs w:val="24"/>
          <w:lang w:val="en-IE"/>
        </w:rPr>
      </w:pPr>
    </w:p>
    <w:tbl>
      <w:tblPr>
        <w:tblW w:w="0" w:type="auto"/>
        <w:tblInd w:w="56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6912"/>
      </w:tblGrid>
      <w:tr w:rsidR="00027EB5" w:rsidRPr="00B1619A" w:rsidTr="005F4000">
        <w:trPr>
          <w:trHeight w:val="416"/>
        </w:trPr>
        <w:tc>
          <w:tcPr>
            <w:tcW w:w="6912" w:type="dxa"/>
            <w:vAlign w:val="center"/>
          </w:tcPr>
          <w:p w:rsidR="00027EB5" w:rsidRPr="00B1619A" w:rsidRDefault="00027EB5" w:rsidP="005F4000">
            <w:pPr>
              <w:pStyle w:val="PlainText"/>
              <w:ind w:right="46"/>
              <w:rPr>
                <w:b/>
                <w:caps/>
                <w:sz w:val="24"/>
                <w:szCs w:val="24"/>
              </w:rPr>
            </w:pPr>
            <w:r>
              <w:rPr>
                <w:b/>
                <w:caps/>
                <w:sz w:val="24"/>
                <w:szCs w:val="24"/>
              </w:rPr>
              <w:t>general information regarding exemptions</w:t>
            </w:r>
          </w:p>
        </w:tc>
      </w:tr>
    </w:tbl>
    <w:p w:rsidR="00027EB5" w:rsidRPr="00B1619A" w:rsidRDefault="00027EB5" w:rsidP="00027EB5">
      <w:pPr>
        <w:pStyle w:val="PlainText"/>
        <w:ind w:left="567" w:right="46"/>
        <w:rPr>
          <w:noProof/>
          <w:sz w:val="24"/>
          <w:szCs w:val="24"/>
          <w:lang w:val="en-IE"/>
        </w:rPr>
      </w:pPr>
    </w:p>
    <w:p w:rsidR="00027EB5" w:rsidRDefault="00027EB5" w:rsidP="00027EB5">
      <w:pPr>
        <w:pStyle w:val="PlainText"/>
        <w:ind w:left="567" w:right="46"/>
        <w:rPr>
          <w:sz w:val="24"/>
          <w:szCs w:val="24"/>
        </w:rPr>
      </w:pPr>
      <w:r w:rsidRPr="00B1619A">
        <w:rPr>
          <w:sz w:val="24"/>
          <w:szCs w:val="24"/>
        </w:rPr>
        <w:t xml:space="preserve">The granting of </w:t>
      </w:r>
      <w:r>
        <w:rPr>
          <w:sz w:val="24"/>
          <w:szCs w:val="24"/>
        </w:rPr>
        <w:t>Exemptions/</w:t>
      </w:r>
      <w:r w:rsidRPr="00B1619A">
        <w:rPr>
          <w:sz w:val="24"/>
          <w:szCs w:val="24"/>
        </w:rPr>
        <w:t xml:space="preserve">Direct Entry will depend on the exact nature and content of any previous award, learning outcomes achieved, the date obtained and, in certain circumstances, post-qualification work experience.  The date of the previous award is particularly important.  Given how quickly knowledge is evolving in the IT area, dated awards give rise to questions as to the currency of the applicant’s knowledge.  Therefore, the Exemption Board will pay particular attention to the content studied and learning outcomes achieved in dated awards. Normally, awards greater than </w:t>
      </w:r>
      <w:r>
        <w:rPr>
          <w:sz w:val="24"/>
          <w:szCs w:val="24"/>
        </w:rPr>
        <w:t xml:space="preserve">seven </w:t>
      </w:r>
      <w:r w:rsidRPr="00B1619A">
        <w:rPr>
          <w:sz w:val="24"/>
          <w:szCs w:val="24"/>
        </w:rPr>
        <w:t xml:space="preserve">years old will not be considered as a basis for </w:t>
      </w:r>
      <w:r>
        <w:rPr>
          <w:sz w:val="24"/>
          <w:szCs w:val="24"/>
        </w:rPr>
        <w:t>Exemptions/</w:t>
      </w:r>
      <w:r w:rsidRPr="00B1619A">
        <w:rPr>
          <w:sz w:val="24"/>
          <w:szCs w:val="24"/>
        </w:rPr>
        <w:t xml:space="preserve">Direct Entry.  If a student has an award greater than seven years then he or she can boost the likelihood of getting </w:t>
      </w:r>
      <w:r>
        <w:rPr>
          <w:sz w:val="24"/>
          <w:szCs w:val="24"/>
        </w:rPr>
        <w:t>Exemptions/</w:t>
      </w:r>
      <w:r w:rsidRPr="00B1619A">
        <w:rPr>
          <w:sz w:val="24"/>
          <w:szCs w:val="24"/>
        </w:rPr>
        <w:t>Direct Entry by providing documented evidence of having kept their knowledge and skills up-to-date.  The documented evidence should (a) cover the period since the time of achieving the award and (b) detail relevant work-related experience and any training courses undertaken. Ideally, this documented evidence should be ‘triangulated’ i.e. it should include testimonials from employers/supervisors; coll</w:t>
      </w:r>
      <w:r>
        <w:rPr>
          <w:sz w:val="24"/>
          <w:szCs w:val="24"/>
        </w:rPr>
        <w:t xml:space="preserve">eagues and clients/customers.  </w:t>
      </w:r>
    </w:p>
    <w:p w:rsidR="00027EB5" w:rsidRDefault="00027EB5" w:rsidP="00027EB5">
      <w:pPr>
        <w:pStyle w:val="PlainText"/>
        <w:ind w:left="567" w:right="46"/>
        <w:rPr>
          <w:sz w:val="24"/>
          <w:szCs w:val="24"/>
        </w:rPr>
      </w:pPr>
    </w:p>
    <w:p w:rsidR="00BF31FB" w:rsidRDefault="00BF31FB" w:rsidP="00027EB5">
      <w:pPr>
        <w:pStyle w:val="PlainText"/>
        <w:ind w:left="567" w:right="46"/>
        <w:rPr>
          <w:sz w:val="24"/>
          <w:szCs w:val="24"/>
        </w:rPr>
      </w:pPr>
    </w:p>
    <w:p w:rsidR="00027EB5" w:rsidRPr="00B1619A" w:rsidRDefault="00027EB5" w:rsidP="00027EB5">
      <w:pPr>
        <w:pStyle w:val="PlainText"/>
        <w:ind w:left="567" w:right="46"/>
        <w:rPr>
          <w:sz w:val="24"/>
          <w:szCs w:val="24"/>
        </w:rPr>
      </w:pPr>
      <w:r w:rsidRPr="00B1619A">
        <w:rPr>
          <w:sz w:val="24"/>
          <w:szCs w:val="24"/>
        </w:rPr>
        <w:lastRenderedPageBreak/>
        <w:t xml:space="preserve">Please note that, at present, </w:t>
      </w:r>
      <w:r>
        <w:rPr>
          <w:sz w:val="24"/>
          <w:szCs w:val="24"/>
        </w:rPr>
        <w:t>Exemptions/</w:t>
      </w:r>
      <w:r w:rsidRPr="00B1619A">
        <w:rPr>
          <w:sz w:val="24"/>
          <w:szCs w:val="24"/>
        </w:rPr>
        <w:t xml:space="preserve">Direct Entry </w:t>
      </w:r>
      <w:r>
        <w:rPr>
          <w:sz w:val="24"/>
          <w:szCs w:val="24"/>
        </w:rPr>
        <w:t xml:space="preserve">are not </w:t>
      </w:r>
      <w:r w:rsidRPr="00B1619A">
        <w:rPr>
          <w:sz w:val="24"/>
          <w:szCs w:val="24"/>
        </w:rPr>
        <w:t>awarded on the sole basis of work expe</w:t>
      </w:r>
      <w:r>
        <w:rPr>
          <w:sz w:val="24"/>
          <w:szCs w:val="24"/>
        </w:rPr>
        <w:t>rience or ‘in-house’ training.</w:t>
      </w:r>
    </w:p>
    <w:p w:rsidR="00027EB5" w:rsidRPr="00B1619A" w:rsidRDefault="00027EB5" w:rsidP="00027EB5">
      <w:pPr>
        <w:pStyle w:val="PlainText"/>
        <w:ind w:left="567" w:right="46"/>
        <w:rPr>
          <w:noProof/>
          <w:sz w:val="24"/>
          <w:szCs w:val="24"/>
          <w:lang w:val="en-IE"/>
        </w:rPr>
      </w:pPr>
    </w:p>
    <w:p w:rsidR="00027EB5" w:rsidRDefault="00027EB5" w:rsidP="00027EB5">
      <w:pPr>
        <w:pStyle w:val="PlainText"/>
        <w:ind w:left="567" w:right="46"/>
        <w:rPr>
          <w:noProof/>
          <w:sz w:val="24"/>
          <w:szCs w:val="24"/>
          <w:lang w:val="en-IE"/>
        </w:rPr>
      </w:pPr>
      <w:r w:rsidRPr="00B1619A">
        <w:rPr>
          <w:noProof/>
          <w:sz w:val="24"/>
          <w:szCs w:val="24"/>
          <w:lang w:val="en-IE"/>
        </w:rPr>
        <w:t>Students may be required to attend an interview before direct admission is granted.</w:t>
      </w:r>
    </w:p>
    <w:p w:rsidR="00027EB5" w:rsidRPr="00B1619A" w:rsidRDefault="00027EB5" w:rsidP="00027EB5">
      <w:pPr>
        <w:pStyle w:val="PlainText"/>
        <w:ind w:left="567" w:right="46"/>
        <w:rPr>
          <w:noProof/>
          <w:sz w:val="24"/>
          <w:szCs w:val="24"/>
          <w:lang w:val="en-IE"/>
        </w:rPr>
      </w:pPr>
    </w:p>
    <w:p w:rsidR="00027EB5" w:rsidRPr="00DF62D2" w:rsidRDefault="00027EB5" w:rsidP="00027EB5">
      <w:pPr>
        <w:pStyle w:val="PlainText"/>
        <w:ind w:left="567" w:right="46"/>
        <w:rPr>
          <w:sz w:val="24"/>
          <w:szCs w:val="24"/>
        </w:rPr>
      </w:pPr>
      <w:r w:rsidRPr="00B1619A">
        <w:rPr>
          <w:sz w:val="24"/>
          <w:szCs w:val="24"/>
          <w:lang w:val="en-IE"/>
        </w:rPr>
        <w:t>Whenever possible</w:t>
      </w:r>
      <w:r>
        <w:rPr>
          <w:sz w:val="24"/>
          <w:szCs w:val="24"/>
          <w:lang w:val="en-IE"/>
        </w:rPr>
        <w:t>,</w:t>
      </w:r>
      <w:r w:rsidRPr="00B1619A">
        <w:rPr>
          <w:sz w:val="24"/>
          <w:szCs w:val="24"/>
          <w:lang w:val="en-IE"/>
        </w:rPr>
        <w:t xml:space="preserve"> decisions of the Exemptions Board are based on achievement of, or deficiencies in, requisite learning outcomes. </w:t>
      </w:r>
      <w:r w:rsidRPr="00DF62D2">
        <w:rPr>
          <w:noProof/>
          <w:sz w:val="24"/>
          <w:szCs w:val="24"/>
          <w:lang w:val="en-IE"/>
        </w:rPr>
        <w:t>Only the Exemptions Board has the authority to grant Exemptions.  It is each applicant’s responsibility to ensure that they have the full documentation submitted with their application for exemptions.  The Exemptions Board can only make decisions on the basis of the documentation submitted.  Decisions of the Exemptions Board are final</w:t>
      </w:r>
    </w:p>
    <w:p w:rsidR="00027EB5" w:rsidRPr="00F515CD" w:rsidRDefault="00027EB5" w:rsidP="00027EB5">
      <w:pPr>
        <w:rPr>
          <w:lang w:val="en-IE"/>
        </w:rPr>
      </w:pPr>
    </w:p>
    <w:p w:rsidR="00027EB5" w:rsidRPr="009F1AB7" w:rsidRDefault="00027EB5" w:rsidP="00027EB5">
      <w:pPr>
        <w:ind w:left="540"/>
        <w:rPr>
          <w:b/>
          <w:i/>
          <w:sz w:val="32"/>
          <w:szCs w:val="32"/>
          <w:u w:val="single"/>
        </w:rPr>
      </w:pPr>
      <w:r w:rsidRPr="009F1AB7">
        <w:rPr>
          <w:b/>
          <w:i/>
          <w:sz w:val="32"/>
          <w:szCs w:val="32"/>
          <w:u w:val="single"/>
        </w:rPr>
        <w:t>Students seeking exemptions</w:t>
      </w:r>
      <w:r>
        <w:rPr>
          <w:b/>
          <w:i/>
          <w:sz w:val="32"/>
          <w:szCs w:val="32"/>
          <w:u w:val="single"/>
        </w:rPr>
        <w:t>/direct entry</w:t>
      </w:r>
      <w:r w:rsidRPr="009F1AB7">
        <w:rPr>
          <w:b/>
          <w:i/>
          <w:sz w:val="32"/>
          <w:szCs w:val="32"/>
          <w:u w:val="single"/>
        </w:rPr>
        <w:t xml:space="preserve"> will be required to submit </w:t>
      </w:r>
      <w:r>
        <w:rPr>
          <w:b/>
          <w:i/>
          <w:sz w:val="32"/>
          <w:szCs w:val="32"/>
          <w:u w:val="single"/>
        </w:rPr>
        <w:t xml:space="preserve">ALL of </w:t>
      </w:r>
      <w:r w:rsidRPr="009F1AB7">
        <w:rPr>
          <w:b/>
          <w:i/>
          <w:sz w:val="32"/>
          <w:szCs w:val="32"/>
          <w:u w:val="single"/>
        </w:rPr>
        <w:t>the following:</w:t>
      </w:r>
    </w:p>
    <w:p w:rsidR="00027EB5" w:rsidRPr="00B1619A" w:rsidRDefault="00027EB5" w:rsidP="00027EB5">
      <w:pPr>
        <w:pStyle w:val="ListBullet"/>
        <w:ind w:left="1440"/>
      </w:pPr>
      <w:r w:rsidRPr="00B1619A">
        <w:t xml:space="preserve">Exemption Application Form, duly completed </w:t>
      </w:r>
    </w:p>
    <w:p w:rsidR="00027EB5" w:rsidRPr="00B1619A" w:rsidRDefault="00027EB5" w:rsidP="00027EB5">
      <w:pPr>
        <w:pStyle w:val="ListBullet"/>
        <w:ind w:left="1440"/>
      </w:pPr>
      <w:r w:rsidRPr="00B1619A">
        <w:t>Official copy of the full detail</w:t>
      </w:r>
      <w:r>
        <w:t>s of syllabi studied, preferably</w:t>
      </w:r>
      <w:r w:rsidRPr="00B1619A">
        <w:t xml:space="preserve"> using Learning Outcomes </w:t>
      </w:r>
    </w:p>
    <w:p w:rsidR="00027EB5" w:rsidRPr="00B1619A" w:rsidRDefault="00027EB5" w:rsidP="00027EB5">
      <w:pPr>
        <w:pStyle w:val="ListBullet"/>
        <w:ind w:left="1440"/>
      </w:pPr>
      <w:r w:rsidRPr="00B1619A">
        <w:t>Official copy of transcript of results</w:t>
      </w:r>
    </w:p>
    <w:p w:rsidR="00027EB5" w:rsidRPr="00B1619A" w:rsidRDefault="00027EB5" w:rsidP="00027EB5">
      <w:pPr>
        <w:pStyle w:val="ListBullet"/>
        <w:ind w:left="1440"/>
      </w:pPr>
      <w:r w:rsidRPr="00B1619A">
        <w:t xml:space="preserve">Proof of qualification </w:t>
      </w:r>
      <w:r w:rsidRPr="00B1619A">
        <w:rPr>
          <w:lang w:val="en-IE"/>
        </w:rPr>
        <w:t>(if applicable)</w:t>
      </w:r>
    </w:p>
    <w:p w:rsidR="00027EB5" w:rsidRPr="00B1619A" w:rsidRDefault="00027EB5" w:rsidP="00027EB5">
      <w:pPr>
        <w:pStyle w:val="ListBullet"/>
        <w:ind w:left="1440"/>
      </w:pPr>
      <w:r w:rsidRPr="00B1619A">
        <w:rPr>
          <w:lang w:val="en-IE"/>
        </w:rPr>
        <w:t>NFQ Level</w:t>
      </w:r>
    </w:p>
    <w:p w:rsidR="00027EB5" w:rsidRPr="00B1619A" w:rsidRDefault="00027EB5" w:rsidP="00027EB5">
      <w:pPr>
        <w:pStyle w:val="ListBullet"/>
        <w:ind w:left="1440"/>
      </w:pPr>
      <w:r w:rsidRPr="00B1619A">
        <w:rPr>
          <w:lang w:val="en-IE"/>
        </w:rPr>
        <w:t>Award Types (if applicable)</w:t>
      </w:r>
      <w:r w:rsidR="00365DDE">
        <w:rPr>
          <w:lang w:val="en-IE"/>
        </w:rPr>
        <w:t xml:space="preserve"> e.g. certificate, diploma, degree etc.</w:t>
      </w:r>
    </w:p>
    <w:p w:rsidR="00027EB5" w:rsidRPr="00B1619A" w:rsidRDefault="00027EB5" w:rsidP="00027EB5">
      <w:pPr>
        <w:pStyle w:val="ListBullet"/>
        <w:ind w:left="1440"/>
      </w:pPr>
      <w:r w:rsidRPr="00B1619A">
        <w:rPr>
          <w:lang w:val="en-IE"/>
        </w:rPr>
        <w:t xml:space="preserve">Year of Award </w:t>
      </w:r>
    </w:p>
    <w:p w:rsidR="00027EB5" w:rsidRPr="00B1619A" w:rsidRDefault="00027EB5" w:rsidP="00027EB5">
      <w:pPr>
        <w:pStyle w:val="ListBullet"/>
        <w:ind w:left="1440"/>
      </w:pPr>
      <w:r w:rsidRPr="00B1619A">
        <w:rPr>
          <w:lang w:val="en-IE"/>
        </w:rPr>
        <w:t>Number of ECTS credits successfully completed</w:t>
      </w:r>
    </w:p>
    <w:p w:rsidR="00027EB5" w:rsidRPr="00B1619A" w:rsidRDefault="00027EB5" w:rsidP="00027EB5">
      <w:pPr>
        <w:pStyle w:val="ListBullet"/>
        <w:ind w:left="1440"/>
      </w:pPr>
      <w:r w:rsidRPr="00B1619A">
        <w:rPr>
          <w:lang w:val="en-IE"/>
        </w:rPr>
        <w:t>Awarding body</w:t>
      </w:r>
      <w:r w:rsidR="00365DDE">
        <w:rPr>
          <w:lang w:val="en-IE"/>
        </w:rPr>
        <w:t xml:space="preserve"> e.g. HETAC, NUI etc.</w:t>
      </w:r>
      <w:r w:rsidRPr="00B1619A">
        <w:rPr>
          <w:lang w:val="en-IE"/>
        </w:rPr>
        <w:t xml:space="preserve"> </w:t>
      </w:r>
    </w:p>
    <w:p w:rsidR="00027EB5" w:rsidRPr="00B1619A" w:rsidRDefault="00027EB5" w:rsidP="00027EB5">
      <w:pPr>
        <w:pStyle w:val="ListBullet"/>
        <w:ind w:left="1440"/>
      </w:pPr>
      <w:r w:rsidRPr="00B1619A">
        <w:t xml:space="preserve">The appropriate administration fee as indicated on the form (Cheque or Postal Order made out to: IT Exemptions, </w:t>
      </w:r>
      <w:r>
        <w:t>Open Education</w:t>
      </w:r>
      <w:r w:rsidRPr="00B1619A">
        <w:t>, DCU.)</w:t>
      </w:r>
    </w:p>
    <w:p w:rsidR="00027EB5" w:rsidRPr="00B1619A" w:rsidRDefault="00027EB5" w:rsidP="00027EB5">
      <w:pPr>
        <w:pStyle w:val="ListBullet"/>
        <w:ind w:left="1440"/>
      </w:pPr>
      <w:r w:rsidRPr="00B1619A">
        <w:t>Certified translations of relevant documentation if the originals are not in English</w:t>
      </w:r>
    </w:p>
    <w:p w:rsidR="00027EB5" w:rsidRPr="00B1619A" w:rsidRDefault="00027EB5" w:rsidP="00027EB5">
      <w:pPr>
        <w:pStyle w:val="PlainText"/>
        <w:ind w:left="567" w:right="46"/>
        <w:rPr>
          <w:sz w:val="24"/>
          <w:szCs w:val="24"/>
        </w:rPr>
      </w:pPr>
    </w:p>
    <w:p w:rsidR="00027EB5" w:rsidRPr="00055B02" w:rsidRDefault="00027EB5" w:rsidP="00027EB5">
      <w:pPr>
        <w:pStyle w:val="BodyTextIndent"/>
        <w:ind w:left="567"/>
        <w:rPr>
          <w:rStyle w:val="Hyperlink"/>
          <w:rFonts w:cs="Arial"/>
          <w:b/>
          <w:szCs w:val="24"/>
          <w:lang w:val="en-US"/>
        </w:rPr>
      </w:pPr>
      <w:r w:rsidRPr="00055B02">
        <w:rPr>
          <w:rFonts w:cs="Arial"/>
          <w:szCs w:val="24"/>
        </w:rPr>
        <w:t>The policy on exemptions operates in line with DCU Marks and Standards (</w:t>
      </w:r>
      <w:hyperlink r:id="rId13" w:history="1">
        <w:r w:rsidRPr="00055B02">
          <w:rPr>
            <w:rStyle w:val="Hyperlink"/>
            <w:rFonts w:cs="Arial"/>
            <w:szCs w:val="24"/>
            <w:lang w:val="en-US"/>
          </w:rPr>
          <w:t>https://www4.dcu.ie/sites/default/files/registry/pdfs/M%26S_version%202012.1.1.pdf</w:t>
        </w:r>
      </w:hyperlink>
      <w:r w:rsidRPr="00055B02">
        <w:rPr>
          <w:rStyle w:val="Hyperlink"/>
          <w:rFonts w:cs="Arial"/>
          <w:szCs w:val="24"/>
          <w:lang w:val="en-US"/>
        </w:rPr>
        <w:t>)</w:t>
      </w:r>
    </w:p>
    <w:p w:rsidR="00027EB5" w:rsidRDefault="00027EB5" w:rsidP="00027EB5">
      <w:pPr>
        <w:pStyle w:val="PlainText"/>
        <w:ind w:left="567" w:right="46"/>
        <w:rPr>
          <w:sz w:val="24"/>
          <w:szCs w:val="24"/>
        </w:rPr>
      </w:pPr>
    </w:p>
    <w:p w:rsidR="00027EB5" w:rsidRPr="00DF62D2" w:rsidRDefault="00027EB5" w:rsidP="00027EB5">
      <w:pPr>
        <w:pStyle w:val="BodyTextIndent"/>
        <w:jc w:val="center"/>
        <w:rPr>
          <w:szCs w:val="24"/>
        </w:rPr>
      </w:pPr>
      <w:r w:rsidRPr="00DF62D2">
        <w:rPr>
          <w:szCs w:val="24"/>
        </w:rPr>
        <w:t>Your submission will be treated as strictly confidential.</w:t>
      </w:r>
    </w:p>
    <w:p w:rsidR="00027EB5" w:rsidRPr="00DF62D2" w:rsidRDefault="00027EB5" w:rsidP="00027EB5">
      <w:pPr>
        <w:pStyle w:val="BodyText"/>
        <w:rPr>
          <w:sz w:val="24"/>
        </w:rPr>
      </w:pPr>
    </w:p>
    <w:p w:rsidR="00027EB5" w:rsidRPr="00DF62D2" w:rsidRDefault="00027EB5" w:rsidP="00027EB5">
      <w:pPr>
        <w:pStyle w:val="BodyText"/>
        <w:ind w:left="360"/>
        <w:rPr>
          <w:sz w:val="24"/>
        </w:rPr>
      </w:pPr>
      <w:r w:rsidRPr="00DF62D2">
        <w:rPr>
          <w:sz w:val="24"/>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027EB5" w:rsidRPr="00DF62D2" w:rsidRDefault="00027EB5" w:rsidP="00027EB5">
      <w:pPr>
        <w:pStyle w:val="PlainText"/>
        <w:ind w:left="567" w:right="46"/>
        <w:rPr>
          <w:sz w:val="24"/>
          <w:szCs w:val="24"/>
        </w:rPr>
      </w:pPr>
    </w:p>
    <w:p w:rsidR="00027EB5" w:rsidRPr="00B1619A" w:rsidRDefault="00027EB5" w:rsidP="00027EB5">
      <w:pPr>
        <w:pStyle w:val="PlainText"/>
        <w:ind w:left="567" w:right="46"/>
        <w:rPr>
          <w:sz w:val="24"/>
          <w:szCs w:val="24"/>
        </w:rPr>
      </w:pPr>
    </w:p>
    <w:p w:rsidR="00027EB5" w:rsidRDefault="00027EB5" w:rsidP="00027EB5">
      <w:pPr>
        <w:pStyle w:val="PlainText"/>
        <w:ind w:right="46"/>
        <w:jc w:val="center"/>
        <w:rPr>
          <w:sz w:val="22"/>
          <w:szCs w:val="22"/>
        </w:rPr>
      </w:pPr>
      <w:r w:rsidRPr="00951942">
        <w:rPr>
          <w:sz w:val="22"/>
          <w:szCs w:val="22"/>
        </w:rPr>
        <w:t>*****</w:t>
      </w:r>
    </w:p>
    <w:p w:rsidR="00027EB5" w:rsidRPr="00D43A92" w:rsidRDefault="00027EB5" w:rsidP="00027EB5">
      <w:pPr>
        <w:jc w:val="both"/>
        <w:rPr>
          <w:rFonts w:ascii="Arial" w:hAnsi="Arial" w:cs="Arial"/>
        </w:rPr>
      </w:pPr>
    </w:p>
    <w:p w:rsidR="00027EB5" w:rsidRPr="00D43A92" w:rsidRDefault="00027EB5" w:rsidP="00027EB5">
      <w:pPr>
        <w:rPr>
          <w:rFonts w:ascii="Arial" w:hAnsi="Arial" w:cs="Arial"/>
          <w:b/>
        </w:rPr>
      </w:pPr>
    </w:p>
    <w:p w:rsidR="00027EB5" w:rsidRPr="00027EB5" w:rsidRDefault="00027EB5" w:rsidP="00027EB5">
      <w:pPr>
        <w:rPr>
          <w:lang w:val="en-IE"/>
        </w:rPr>
      </w:pPr>
    </w:p>
    <w:p w:rsidR="00E70883" w:rsidRDefault="00E70883">
      <w:pPr>
        <w:rPr>
          <w:lang w:val="en-IE"/>
        </w:rPr>
      </w:pPr>
    </w:p>
    <w:p w:rsidR="00027EB5" w:rsidRDefault="00027EB5">
      <w:pPr>
        <w:rPr>
          <w:lang w:val="en-IE"/>
        </w:rPr>
      </w:pPr>
    </w:p>
    <w:sectPr w:rsidR="00027EB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54" w:rsidRDefault="00171A54" w:rsidP="00171A54">
      <w:r>
        <w:separator/>
      </w:r>
    </w:p>
  </w:endnote>
  <w:endnote w:type="continuationSeparator" w:id="0">
    <w:p w:rsidR="00171A54" w:rsidRDefault="00171A54" w:rsidP="0017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000198"/>
      <w:docPartObj>
        <w:docPartGallery w:val="Page Numbers (Bottom of Page)"/>
        <w:docPartUnique/>
      </w:docPartObj>
    </w:sdtPr>
    <w:sdtEndPr/>
    <w:sdtContent>
      <w:sdt>
        <w:sdtPr>
          <w:id w:val="98381352"/>
          <w:docPartObj>
            <w:docPartGallery w:val="Page Numbers (Top of Page)"/>
            <w:docPartUnique/>
          </w:docPartObj>
        </w:sdtPr>
        <w:sdtEndPr/>
        <w:sdtContent>
          <w:p w:rsidR="00171A54" w:rsidRDefault="00171A54">
            <w:pPr>
              <w:pStyle w:val="Footer"/>
            </w:pPr>
            <w:r>
              <w:t xml:space="preserve">Page </w:t>
            </w:r>
            <w:r>
              <w:rPr>
                <w:b/>
                <w:bCs/>
              </w:rPr>
              <w:fldChar w:fldCharType="begin"/>
            </w:r>
            <w:r>
              <w:rPr>
                <w:b/>
                <w:bCs/>
              </w:rPr>
              <w:instrText xml:space="preserve"> PAGE </w:instrText>
            </w:r>
            <w:r>
              <w:rPr>
                <w:b/>
                <w:bCs/>
              </w:rPr>
              <w:fldChar w:fldCharType="separate"/>
            </w:r>
            <w:r w:rsidR="00A268B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268BF">
              <w:rPr>
                <w:b/>
                <w:bCs/>
                <w:noProof/>
              </w:rPr>
              <w:t>3</w:t>
            </w:r>
            <w:r>
              <w:rPr>
                <w:b/>
                <w:bCs/>
              </w:rPr>
              <w:fldChar w:fldCharType="end"/>
            </w:r>
          </w:p>
        </w:sdtContent>
      </w:sdt>
    </w:sdtContent>
  </w:sdt>
  <w:p w:rsidR="00171A54" w:rsidRDefault="0017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54" w:rsidRDefault="00171A54" w:rsidP="00171A54">
      <w:r>
        <w:separator/>
      </w:r>
    </w:p>
  </w:footnote>
  <w:footnote w:type="continuationSeparator" w:id="0">
    <w:p w:rsidR="00171A54" w:rsidRDefault="00171A54" w:rsidP="0017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1">
    <w:nsid w:val="29BC4CBA"/>
    <w:multiLevelType w:val="hybridMultilevel"/>
    <w:tmpl w:val="830E0F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AAE02ED"/>
    <w:multiLevelType w:val="hybridMultilevel"/>
    <w:tmpl w:val="27704D82"/>
    <w:lvl w:ilvl="0" w:tplc="18CA7ACC">
      <w:start w:val="1"/>
      <w:numFmt w:val="bullet"/>
      <w:pStyle w:val="List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831F29"/>
    <w:multiLevelType w:val="hybridMultilevel"/>
    <w:tmpl w:val="647A370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41806BA"/>
    <w:multiLevelType w:val="hybridMultilevel"/>
    <w:tmpl w:val="B192C46E"/>
    <w:lvl w:ilvl="0" w:tplc="949E174A">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4719F"/>
    <w:multiLevelType w:val="hybridMultilevel"/>
    <w:tmpl w:val="2562862A"/>
    <w:lvl w:ilvl="0" w:tplc="0CE05E1E">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6">
    <w:nsid w:val="70DE3751"/>
    <w:multiLevelType w:val="hybridMultilevel"/>
    <w:tmpl w:val="9508EDE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0"/>
    <w:lvlOverride w:ilvl="0">
      <w:startOverride w:val="2"/>
    </w:lvlOverride>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B5"/>
    <w:rsid w:val="00027EB5"/>
    <w:rsid w:val="00171A54"/>
    <w:rsid w:val="00365DDE"/>
    <w:rsid w:val="004512AB"/>
    <w:rsid w:val="005162FB"/>
    <w:rsid w:val="007B5944"/>
    <w:rsid w:val="00996751"/>
    <w:rsid w:val="00A268BF"/>
    <w:rsid w:val="00B32225"/>
    <w:rsid w:val="00BF31FB"/>
    <w:rsid w:val="00C82D2F"/>
    <w:rsid w:val="00D6124C"/>
    <w:rsid w:val="00E069EE"/>
    <w:rsid w:val="00E7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B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32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EB5"/>
    <w:rPr>
      <w:color w:val="0000FF"/>
      <w:u w:val="single"/>
    </w:rPr>
  </w:style>
  <w:style w:type="paragraph" w:styleId="ListBullet">
    <w:name w:val="List Bullet"/>
    <w:basedOn w:val="Normal"/>
    <w:rsid w:val="00027EB5"/>
    <w:pPr>
      <w:numPr>
        <w:numId w:val="1"/>
      </w:numPr>
    </w:pPr>
  </w:style>
  <w:style w:type="paragraph" w:styleId="PlainText">
    <w:name w:val="Plain Text"/>
    <w:basedOn w:val="Normal"/>
    <w:link w:val="PlainTextChar"/>
    <w:rsid w:val="00027EB5"/>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027EB5"/>
    <w:rPr>
      <w:rFonts w:ascii="Times New Roman" w:eastAsia="Times New Roman" w:hAnsi="Times New Roman" w:cs="Times New Roman"/>
      <w:sz w:val="20"/>
      <w:szCs w:val="20"/>
    </w:rPr>
  </w:style>
  <w:style w:type="paragraph" w:styleId="BodyTextIndent">
    <w:name w:val="Body Text Indent"/>
    <w:basedOn w:val="Normal"/>
    <w:link w:val="BodyTextIndentChar"/>
    <w:rsid w:val="00027EB5"/>
    <w:pPr>
      <w:suppressAutoHyphens/>
      <w:ind w:left="360"/>
    </w:pPr>
    <w:rPr>
      <w:bCs/>
      <w:szCs w:val="20"/>
      <w:lang w:eastAsia="ar-SA"/>
    </w:rPr>
  </w:style>
  <w:style w:type="character" w:customStyle="1" w:styleId="BodyTextIndentChar">
    <w:name w:val="Body Text Indent Char"/>
    <w:basedOn w:val="DefaultParagraphFont"/>
    <w:link w:val="BodyTextIndent"/>
    <w:rsid w:val="00027EB5"/>
    <w:rPr>
      <w:rFonts w:ascii="Times New Roman" w:eastAsia="Times New Roman" w:hAnsi="Times New Roman" w:cs="Times New Roman"/>
      <w:bCs/>
      <w:sz w:val="24"/>
      <w:szCs w:val="20"/>
      <w:lang w:val="en-GB" w:eastAsia="ar-SA"/>
    </w:rPr>
  </w:style>
  <w:style w:type="paragraph" w:styleId="NormalWeb">
    <w:name w:val="Normal (Web)"/>
    <w:basedOn w:val="Normal"/>
    <w:rsid w:val="00027EB5"/>
    <w:pPr>
      <w:suppressAutoHyphens/>
      <w:spacing w:after="280" w:line="270" w:lineRule="atLeast"/>
    </w:pPr>
    <w:rPr>
      <w:rFonts w:ascii="Arial Unicode MS" w:eastAsia="Arial Unicode MS" w:hAnsi="Arial Unicode MS" w:cs="Arial Unicode MS"/>
      <w:lang w:eastAsia="ar-SA"/>
    </w:rPr>
  </w:style>
  <w:style w:type="paragraph" w:styleId="BodyText">
    <w:name w:val="Body Text"/>
    <w:basedOn w:val="Normal"/>
    <w:link w:val="BodyTextChar"/>
    <w:rsid w:val="00027EB5"/>
    <w:rPr>
      <w:sz w:val="20"/>
      <w:lang w:eastAsia="en-US"/>
    </w:rPr>
  </w:style>
  <w:style w:type="character" w:customStyle="1" w:styleId="BodyTextChar">
    <w:name w:val="Body Text Char"/>
    <w:basedOn w:val="DefaultParagraphFont"/>
    <w:link w:val="BodyText"/>
    <w:rsid w:val="00027EB5"/>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027EB5"/>
    <w:pPr>
      <w:ind w:left="720"/>
      <w:contextualSpacing/>
    </w:pPr>
    <w:rPr>
      <w:rFonts w:ascii="Arial" w:eastAsia="Calibri" w:hAnsi="Arial"/>
      <w:szCs w:val="20"/>
      <w:lang w:eastAsia="en-US"/>
    </w:rPr>
  </w:style>
  <w:style w:type="paragraph" w:styleId="Header">
    <w:name w:val="header"/>
    <w:basedOn w:val="Normal"/>
    <w:link w:val="HeaderChar"/>
    <w:uiPriority w:val="99"/>
    <w:unhideWhenUsed/>
    <w:rsid w:val="00171A54"/>
    <w:pPr>
      <w:tabs>
        <w:tab w:val="center" w:pos="4680"/>
        <w:tab w:val="right" w:pos="9360"/>
      </w:tabs>
    </w:pPr>
  </w:style>
  <w:style w:type="character" w:customStyle="1" w:styleId="HeaderChar">
    <w:name w:val="Header Char"/>
    <w:basedOn w:val="DefaultParagraphFont"/>
    <w:link w:val="Header"/>
    <w:uiPriority w:val="99"/>
    <w:rsid w:val="00171A5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1A54"/>
    <w:pPr>
      <w:tabs>
        <w:tab w:val="center" w:pos="4680"/>
        <w:tab w:val="right" w:pos="9360"/>
      </w:tabs>
    </w:pPr>
  </w:style>
  <w:style w:type="character" w:customStyle="1" w:styleId="FooterChar">
    <w:name w:val="Footer Char"/>
    <w:basedOn w:val="DefaultParagraphFont"/>
    <w:link w:val="Footer"/>
    <w:uiPriority w:val="99"/>
    <w:rsid w:val="00171A5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32225"/>
    <w:rPr>
      <w:rFonts w:ascii="Tahoma" w:hAnsi="Tahoma" w:cs="Tahoma"/>
      <w:sz w:val="16"/>
      <w:szCs w:val="16"/>
    </w:rPr>
  </w:style>
  <w:style w:type="character" w:customStyle="1" w:styleId="BalloonTextChar">
    <w:name w:val="Balloon Text Char"/>
    <w:basedOn w:val="DefaultParagraphFont"/>
    <w:link w:val="BalloonText"/>
    <w:uiPriority w:val="99"/>
    <w:semiHidden/>
    <w:rsid w:val="00B32225"/>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B32225"/>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B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32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EB5"/>
    <w:rPr>
      <w:color w:val="0000FF"/>
      <w:u w:val="single"/>
    </w:rPr>
  </w:style>
  <w:style w:type="paragraph" w:styleId="ListBullet">
    <w:name w:val="List Bullet"/>
    <w:basedOn w:val="Normal"/>
    <w:rsid w:val="00027EB5"/>
    <w:pPr>
      <w:numPr>
        <w:numId w:val="1"/>
      </w:numPr>
    </w:pPr>
  </w:style>
  <w:style w:type="paragraph" w:styleId="PlainText">
    <w:name w:val="Plain Text"/>
    <w:basedOn w:val="Normal"/>
    <w:link w:val="PlainTextChar"/>
    <w:rsid w:val="00027EB5"/>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027EB5"/>
    <w:rPr>
      <w:rFonts w:ascii="Times New Roman" w:eastAsia="Times New Roman" w:hAnsi="Times New Roman" w:cs="Times New Roman"/>
      <w:sz w:val="20"/>
      <w:szCs w:val="20"/>
    </w:rPr>
  </w:style>
  <w:style w:type="paragraph" w:styleId="BodyTextIndent">
    <w:name w:val="Body Text Indent"/>
    <w:basedOn w:val="Normal"/>
    <w:link w:val="BodyTextIndentChar"/>
    <w:rsid w:val="00027EB5"/>
    <w:pPr>
      <w:suppressAutoHyphens/>
      <w:ind w:left="360"/>
    </w:pPr>
    <w:rPr>
      <w:bCs/>
      <w:szCs w:val="20"/>
      <w:lang w:eastAsia="ar-SA"/>
    </w:rPr>
  </w:style>
  <w:style w:type="character" w:customStyle="1" w:styleId="BodyTextIndentChar">
    <w:name w:val="Body Text Indent Char"/>
    <w:basedOn w:val="DefaultParagraphFont"/>
    <w:link w:val="BodyTextIndent"/>
    <w:rsid w:val="00027EB5"/>
    <w:rPr>
      <w:rFonts w:ascii="Times New Roman" w:eastAsia="Times New Roman" w:hAnsi="Times New Roman" w:cs="Times New Roman"/>
      <w:bCs/>
      <w:sz w:val="24"/>
      <w:szCs w:val="20"/>
      <w:lang w:val="en-GB" w:eastAsia="ar-SA"/>
    </w:rPr>
  </w:style>
  <w:style w:type="paragraph" w:styleId="NormalWeb">
    <w:name w:val="Normal (Web)"/>
    <w:basedOn w:val="Normal"/>
    <w:rsid w:val="00027EB5"/>
    <w:pPr>
      <w:suppressAutoHyphens/>
      <w:spacing w:after="280" w:line="270" w:lineRule="atLeast"/>
    </w:pPr>
    <w:rPr>
      <w:rFonts w:ascii="Arial Unicode MS" w:eastAsia="Arial Unicode MS" w:hAnsi="Arial Unicode MS" w:cs="Arial Unicode MS"/>
      <w:lang w:eastAsia="ar-SA"/>
    </w:rPr>
  </w:style>
  <w:style w:type="paragraph" w:styleId="BodyText">
    <w:name w:val="Body Text"/>
    <w:basedOn w:val="Normal"/>
    <w:link w:val="BodyTextChar"/>
    <w:rsid w:val="00027EB5"/>
    <w:rPr>
      <w:sz w:val="20"/>
      <w:lang w:eastAsia="en-US"/>
    </w:rPr>
  </w:style>
  <w:style w:type="character" w:customStyle="1" w:styleId="BodyTextChar">
    <w:name w:val="Body Text Char"/>
    <w:basedOn w:val="DefaultParagraphFont"/>
    <w:link w:val="BodyText"/>
    <w:rsid w:val="00027EB5"/>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027EB5"/>
    <w:pPr>
      <w:ind w:left="720"/>
      <w:contextualSpacing/>
    </w:pPr>
    <w:rPr>
      <w:rFonts w:ascii="Arial" w:eastAsia="Calibri" w:hAnsi="Arial"/>
      <w:szCs w:val="20"/>
      <w:lang w:eastAsia="en-US"/>
    </w:rPr>
  </w:style>
  <w:style w:type="paragraph" w:styleId="Header">
    <w:name w:val="header"/>
    <w:basedOn w:val="Normal"/>
    <w:link w:val="HeaderChar"/>
    <w:uiPriority w:val="99"/>
    <w:unhideWhenUsed/>
    <w:rsid w:val="00171A54"/>
    <w:pPr>
      <w:tabs>
        <w:tab w:val="center" w:pos="4680"/>
        <w:tab w:val="right" w:pos="9360"/>
      </w:tabs>
    </w:pPr>
  </w:style>
  <w:style w:type="character" w:customStyle="1" w:styleId="HeaderChar">
    <w:name w:val="Header Char"/>
    <w:basedOn w:val="DefaultParagraphFont"/>
    <w:link w:val="Header"/>
    <w:uiPriority w:val="99"/>
    <w:rsid w:val="00171A5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1A54"/>
    <w:pPr>
      <w:tabs>
        <w:tab w:val="center" w:pos="4680"/>
        <w:tab w:val="right" w:pos="9360"/>
      </w:tabs>
    </w:pPr>
  </w:style>
  <w:style w:type="character" w:customStyle="1" w:styleId="FooterChar">
    <w:name w:val="Footer Char"/>
    <w:basedOn w:val="DefaultParagraphFont"/>
    <w:link w:val="Footer"/>
    <w:uiPriority w:val="99"/>
    <w:rsid w:val="00171A5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32225"/>
    <w:rPr>
      <w:rFonts w:ascii="Tahoma" w:hAnsi="Tahoma" w:cs="Tahoma"/>
      <w:sz w:val="16"/>
      <w:szCs w:val="16"/>
    </w:rPr>
  </w:style>
  <w:style w:type="character" w:customStyle="1" w:styleId="BalloonTextChar">
    <w:name w:val="Balloon Text Char"/>
    <w:basedOn w:val="DefaultParagraphFont"/>
    <w:link w:val="BalloonText"/>
    <w:uiPriority w:val="99"/>
    <w:semiHidden/>
    <w:rsid w:val="00B32225"/>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B32225"/>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4.dcu.ie/sites/default/files/registry/pdfs/M%26S_version%202012.1.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q.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nected.dcu.ie/diplomadegree-bsc-management-information-technologyinformation-syste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101.dcu.ie/prospective/deginfo.php?classname=IT&amp;degree_description=Diploma%2520/%2520B.Sc.%2520in%2520Information%2520Technology"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7779-8AD7-46CA-B951-878FEA9E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dcu</cp:lastModifiedBy>
  <cp:revision>2</cp:revision>
  <cp:lastPrinted>2016-06-02T14:21:00Z</cp:lastPrinted>
  <dcterms:created xsi:type="dcterms:W3CDTF">2017-04-12T12:59:00Z</dcterms:created>
  <dcterms:modified xsi:type="dcterms:W3CDTF">2017-04-12T12:59:00Z</dcterms:modified>
</cp:coreProperties>
</file>