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D5" w:rsidRDefault="007B1DD5">
      <w:pPr>
        <w:pStyle w:val="Heading1"/>
        <w:spacing w:line="360" w:lineRule="auto"/>
        <w:jc w:val="center"/>
        <w:rPr>
          <w:rFonts w:ascii="Verdana" w:eastAsia="Arial Unicode MS" w:hAnsi="Verdana"/>
          <w:b w:val="0"/>
          <w:bCs w:val="0"/>
          <w:sz w:val="36"/>
        </w:rPr>
      </w:pPr>
      <w:r>
        <w:rPr>
          <w:rFonts w:ascii="Verdana" w:hAnsi="Verdana"/>
          <w:b w:val="0"/>
          <w:bCs w:val="0"/>
          <w:sz w:val="36"/>
        </w:rPr>
        <w:t>Quality Assurance / Quality Improvement</w:t>
      </w:r>
    </w:p>
    <w:p w:rsidR="00CF4C54" w:rsidRPr="00CF4C54" w:rsidRDefault="00BF3448">
      <w:pPr>
        <w:spacing w:line="360" w:lineRule="auto"/>
        <w:jc w:val="center"/>
        <w:rPr>
          <w:rFonts w:ascii="Verdana" w:hAnsi="Verdana"/>
          <w:sz w:val="36"/>
          <w:szCs w:val="36"/>
          <w:lang w:val="en-IE"/>
        </w:rPr>
      </w:pPr>
      <w:r>
        <w:rPr>
          <w:rFonts w:ascii="Verdana" w:hAnsi="Verdana"/>
          <w:sz w:val="36"/>
          <w:lang w:val="en-IE"/>
        </w:rPr>
        <w:t xml:space="preserve">Internal Quality Review </w:t>
      </w:r>
      <w:r w:rsidR="007B1DD5">
        <w:rPr>
          <w:rFonts w:ascii="Verdana" w:hAnsi="Verdana"/>
          <w:sz w:val="36"/>
          <w:lang w:val="en-IE"/>
        </w:rPr>
        <w:t xml:space="preserve">Programme </w:t>
      </w:r>
    </w:p>
    <w:p w:rsidR="007B1DD5" w:rsidRDefault="00921D47">
      <w:pPr>
        <w:spacing w:line="360" w:lineRule="auto"/>
        <w:jc w:val="center"/>
        <w:rPr>
          <w:rFonts w:ascii="Verdana" w:hAnsi="Verdana"/>
          <w:sz w:val="36"/>
          <w:lang w:val="en-IE"/>
        </w:rPr>
      </w:pPr>
      <w:r>
        <w:rPr>
          <w:rFonts w:ascii="Verdana" w:hAnsi="Verdana"/>
          <w:sz w:val="36"/>
          <w:lang w:val="en-IE"/>
        </w:rPr>
        <w:t>2015-16</w:t>
      </w:r>
    </w:p>
    <w:p w:rsidR="007B1DD5" w:rsidRDefault="007B1DD5">
      <w:pPr>
        <w:jc w:val="center"/>
        <w:rPr>
          <w:rFonts w:ascii="Verdana" w:hAnsi="Verdana"/>
          <w:sz w:val="20"/>
          <w:lang w:val="en-IE"/>
        </w:rPr>
      </w:pPr>
    </w:p>
    <w:p w:rsidR="007B1DD5" w:rsidRDefault="00921D47">
      <w:pPr>
        <w:jc w:val="center"/>
        <w:rPr>
          <w:rFonts w:ascii="Verdana" w:hAnsi="Verdana"/>
          <w:sz w:val="20"/>
          <w:lang w:val="en-IE"/>
        </w:rPr>
      </w:pPr>
      <w:r>
        <w:rPr>
          <w:rFonts w:ascii="Verdana" w:hAnsi="Verdana"/>
          <w:noProof/>
          <w:sz w:val="20"/>
          <w:lang w:val="en-IE" w:eastAsia="en-IE"/>
        </w:rPr>
        <w:drawing>
          <wp:inline distT="0" distB="0" distL="0" distR="0">
            <wp:extent cx="3086100" cy="1843405"/>
            <wp:effectExtent l="0" t="0" r="0" b="4445"/>
            <wp:docPr id="1" name="Picture 1" descr="DCU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1843405"/>
                    </a:xfrm>
                    <a:prstGeom prst="rect">
                      <a:avLst/>
                    </a:prstGeom>
                    <a:noFill/>
                    <a:ln>
                      <a:noFill/>
                    </a:ln>
                  </pic:spPr>
                </pic:pic>
              </a:graphicData>
            </a:graphic>
          </wp:inline>
        </w:drawing>
      </w:r>
    </w:p>
    <w:p w:rsidR="007B1DD5" w:rsidRDefault="007B1DD5">
      <w:pPr>
        <w:jc w:val="center"/>
        <w:rPr>
          <w:rFonts w:ascii="Verdana" w:hAnsi="Verdana"/>
          <w:sz w:val="20"/>
          <w:lang w:val="en-IE"/>
        </w:rPr>
      </w:pPr>
    </w:p>
    <w:p w:rsidR="007B1DD5" w:rsidRDefault="007B1DD5">
      <w:pPr>
        <w:jc w:val="center"/>
        <w:rPr>
          <w:rFonts w:ascii="Verdana" w:hAnsi="Verdana"/>
          <w:sz w:val="20"/>
          <w:lang w:val="en-IE"/>
        </w:rPr>
      </w:pPr>
    </w:p>
    <w:p w:rsidR="007B1DD5" w:rsidRDefault="007B1DD5">
      <w:pPr>
        <w:jc w:val="center"/>
        <w:rPr>
          <w:rFonts w:ascii="Verdana" w:hAnsi="Verdana"/>
          <w:sz w:val="20"/>
          <w:lang w:val="en-IE"/>
        </w:rPr>
      </w:pPr>
    </w:p>
    <w:p w:rsidR="007B1DD5" w:rsidRDefault="007B1DD5">
      <w:pPr>
        <w:jc w:val="center"/>
        <w:rPr>
          <w:rFonts w:ascii="Verdana" w:hAnsi="Verdana"/>
          <w:sz w:val="20"/>
          <w:lang w:val="en-IE"/>
        </w:rPr>
      </w:pPr>
    </w:p>
    <w:p w:rsidR="007B1DD5" w:rsidRDefault="007B1DD5">
      <w:pPr>
        <w:pStyle w:val="Heading1"/>
        <w:jc w:val="center"/>
        <w:rPr>
          <w:rFonts w:ascii="Verdana" w:eastAsia="Arial Unicode MS" w:hAnsi="Verdana"/>
          <w:b w:val="0"/>
          <w:bCs w:val="0"/>
          <w:color w:val="FF0000"/>
        </w:rPr>
      </w:pPr>
      <w:r>
        <w:rPr>
          <w:rFonts w:ascii="Verdana" w:hAnsi="Verdana"/>
          <w:b w:val="0"/>
          <w:bCs w:val="0"/>
        </w:rPr>
        <w:t xml:space="preserve"> </w:t>
      </w:r>
      <w:r>
        <w:rPr>
          <w:rFonts w:ascii="Verdana" w:hAnsi="Verdana"/>
          <w:b w:val="0"/>
          <w:bCs w:val="0"/>
          <w:color w:val="FF0000"/>
        </w:rPr>
        <w:t>Quality Improvement Plan</w:t>
      </w:r>
    </w:p>
    <w:p w:rsidR="007B1DD5" w:rsidRPr="00CF4C54" w:rsidRDefault="004310FE" w:rsidP="004310FE">
      <w:pPr>
        <w:jc w:val="center"/>
        <w:rPr>
          <w:rFonts w:ascii="Verdana" w:hAnsi="Verdana"/>
          <w:b/>
          <w:sz w:val="36"/>
          <w:szCs w:val="36"/>
          <w:lang w:val="en-IE"/>
        </w:rPr>
      </w:pPr>
      <w:r w:rsidRPr="00CF4C54">
        <w:rPr>
          <w:rFonts w:ascii="Verdana" w:hAnsi="Verdana"/>
          <w:b/>
          <w:sz w:val="36"/>
          <w:szCs w:val="36"/>
          <w:lang w:val="en-IE"/>
        </w:rPr>
        <w:t>(DRAFT)</w:t>
      </w:r>
    </w:p>
    <w:p w:rsidR="007B1DD5" w:rsidRDefault="007B1DD5">
      <w:pPr>
        <w:rPr>
          <w:lang w:val="en-IE"/>
        </w:rPr>
      </w:pPr>
    </w:p>
    <w:p w:rsidR="007B1DD5" w:rsidRPr="00F95730" w:rsidRDefault="007B1DD5">
      <w:pPr>
        <w:rPr>
          <w:color w:val="FF0000"/>
          <w:lang w:val="en-IE"/>
        </w:rPr>
      </w:pPr>
    </w:p>
    <w:p w:rsidR="007B1DD5" w:rsidRPr="008C0666" w:rsidRDefault="00921D47">
      <w:pPr>
        <w:jc w:val="center"/>
        <w:rPr>
          <w:rFonts w:ascii="Verdana" w:hAnsi="Verdana"/>
          <w:b/>
          <w:color w:val="FF0000"/>
          <w:sz w:val="32"/>
          <w:lang w:val="en-IE"/>
        </w:rPr>
      </w:pPr>
      <w:r>
        <w:rPr>
          <w:rFonts w:ascii="Verdana" w:hAnsi="Verdana"/>
          <w:b/>
          <w:color w:val="FF0000"/>
          <w:sz w:val="32"/>
          <w:lang w:val="en-IE"/>
        </w:rPr>
        <w:t>DCU Business School</w:t>
      </w:r>
    </w:p>
    <w:p w:rsidR="007B1DD5" w:rsidRDefault="007B1DD5">
      <w:pPr>
        <w:rPr>
          <w:rFonts w:ascii="Verdana" w:hAnsi="Verdana"/>
          <w:sz w:val="32"/>
          <w:lang w:val="en-IE"/>
        </w:rPr>
      </w:pPr>
    </w:p>
    <w:p w:rsidR="007B1DD5" w:rsidRDefault="00F31542">
      <w:pPr>
        <w:jc w:val="center"/>
        <w:rPr>
          <w:rFonts w:ascii="Verdana" w:hAnsi="Verdana"/>
          <w:i/>
          <w:iCs/>
          <w:sz w:val="32"/>
          <w:lang w:val="en-IE"/>
        </w:rPr>
      </w:pPr>
      <w:r>
        <w:rPr>
          <w:rFonts w:ascii="Verdana" w:hAnsi="Verdana"/>
          <w:i/>
          <w:iCs/>
          <w:sz w:val="32"/>
          <w:lang w:val="en-IE"/>
        </w:rPr>
        <w:t>May 2016</w:t>
      </w:r>
    </w:p>
    <w:p w:rsidR="007B1DD5" w:rsidRDefault="007B1DD5">
      <w:pPr>
        <w:pStyle w:val="BodyText"/>
        <w:rPr>
          <w:rFonts w:ascii="Verdana" w:hAnsi="Verdana"/>
          <w:sz w:val="20"/>
        </w:rPr>
      </w:pPr>
    </w:p>
    <w:p w:rsidR="007B1DD5" w:rsidRDefault="007B1DD5">
      <w:pPr>
        <w:pStyle w:val="BodyText"/>
        <w:jc w:val="center"/>
        <w:rPr>
          <w:rFonts w:ascii="Verdana" w:hAnsi="Verdana"/>
          <w:b w:val="0"/>
          <w:bCs w:val="0"/>
          <w:sz w:val="20"/>
        </w:rPr>
      </w:pPr>
    </w:p>
    <w:p w:rsidR="007B1DD5" w:rsidRDefault="007B1DD5">
      <w:pPr>
        <w:pStyle w:val="BodyText"/>
        <w:jc w:val="both"/>
        <w:rPr>
          <w:rFonts w:ascii="Verdana" w:hAnsi="Verdana"/>
          <w:b w:val="0"/>
          <w:bCs w:val="0"/>
          <w:sz w:val="20"/>
        </w:rPr>
      </w:pPr>
    </w:p>
    <w:p w:rsidR="007B1DD5" w:rsidRDefault="007B1DD5">
      <w:pPr>
        <w:pStyle w:val="BodyText"/>
        <w:jc w:val="both"/>
        <w:rPr>
          <w:rFonts w:ascii="Verdana" w:hAnsi="Verdana"/>
          <w:b w:val="0"/>
          <w:bCs w:val="0"/>
          <w:sz w:val="20"/>
        </w:rPr>
      </w:pPr>
    </w:p>
    <w:p w:rsidR="007B1DD5" w:rsidRDefault="007B1DD5">
      <w:pPr>
        <w:pStyle w:val="BodyText"/>
        <w:jc w:val="both"/>
        <w:rPr>
          <w:rFonts w:ascii="Verdana" w:hAnsi="Verdana"/>
          <w:b w:val="0"/>
          <w:bCs w:val="0"/>
          <w:sz w:val="20"/>
        </w:rPr>
      </w:pPr>
    </w:p>
    <w:p w:rsidR="007B1DD5" w:rsidRDefault="007B1DD5">
      <w:pPr>
        <w:pStyle w:val="BodyText"/>
        <w:jc w:val="both"/>
        <w:rPr>
          <w:rFonts w:ascii="Verdana" w:hAnsi="Verdana"/>
          <w:b w:val="0"/>
          <w:bCs w:val="0"/>
          <w:sz w:val="20"/>
        </w:rPr>
      </w:pPr>
    </w:p>
    <w:p w:rsidR="007B1DD5" w:rsidRDefault="007B1DD5">
      <w:pPr>
        <w:pStyle w:val="BodyText"/>
        <w:jc w:val="both"/>
        <w:rPr>
          <w:rFonts w:ascii="Verdana" w:hAnsi="Verdana"/>
          <w:b w:val="0"/>
          <w:bCs w:val="0"/>
        </w:rPr>
      </w:pPr>
    </w:p>
    <w:p w:rsidR="007B1DD5" w:rsidRDefault="007B1DD5">
      <w:pPr>
        <w:pStyle w:val="BodyText"/>
        <w:jc w:val="both"/>
        <w:rPr>
          <w:rFonts w:ascii="Verdana" w:hAnsi="Verdana"/>
          <w:b w:val="0"/>
          <w:bCs w:val="0"/>
        </w:rPr>
      </w:pPr>
    </w:p>
    <w:p w:rsidR="007B1DD5" w:rsidRDefault="007B1DD5">
      <w:pPr>
        <w:pStyle w:val="BodyText"/>
        <w:jc w:val="both"/>
        <w:rPr>
          <w:rFonts w:ascii="Verdana" w:hAnsi="Verdana"/>
          <w:b w:val="0"/>
          <w:bCs w:val="0"/>
        </w:rPr>
      </w:pPr>
    </w:p>
    <w:p w:rsidR="007B1DD5" w:rsidRDefault="007B1DD5">
      <w:pPr>
        <w:pStyle w:val="BodyText"/>
        <w:jc w:val="both"/>
        <w:rPr>
          <w:rFonts w:ascii="Verdana" w:hAnsi="Verdana"/>
          <w:b w:val="0"/>
          <w:bCs w:val="0"/>
        </w:rPr>
      </w:pPr>
    </w:p>
    <w:p w:rsidR="007B1DD5" w:rsidRPr="00F468E6" w:rsidRDefault="007B1DD5">
      <w:pPr>
        <w:pStyle w:val="BodyText"/>
        <w:jc w:val="both"/>
        <w:rPr>
          <w:rFonts w:ascii="Calibri" w:hAnsi="Calibri"/>
          <w:i w:val="0"/>
          <w:iCs/>
          <w:szCs w:val="22"/>
        </w:rPr>
      </w:pPr>
      <w:r>
        <w:rPr>
          <w:i w:val="0"/>
        </w:rPr>
        <w:br w:type="page"/>
      </w:r>
      <w:r w:rsidRPr="00F468E6">
        <w:rPr>
          <w:rFonts w:ascii="Calibri" w:hAnsi="Calibri"/>
          <w:i w:val="0"/>
          <w:iCs/>
          <w:szCs w:val="22"/>
        </w:rPr>
        <w:lastRenderedPageBreak/>
        <w:t>Contents</w:t>
      </w:r>
    </w:p>
    <w:p w:rsidR="007B1DD5" w:rsidRPr="00F468E6" w:rsidRDefault="007B1DD5">
      <w:pPr>
        <w:pStyle w:val="BodyText"/>
        <w:jc w:val="both"/>
        <w:rPr>
          <w:rFonts w:ascii="Calibri" w:hAnsi="Calibri"/>
          <w:b w:val="0"/>
          <w:bCs w:val="0"/>
          <w:i w:val="0"/>
          <w:iCs/>
          <w:szCs w:val="22"/>
        </w:rPr>
      </w:pPr>
    </w:p>
    <w:p w:rsidR="007B1DD5" w:rsidRPr="00F468E6" w:rsidRDefault="007B1DD5">
      <w:pPr>
        <w:pStyle w:val="BodyText"/>
        <w:jc w:val="both"/>
        <w:rPr>
          <w:rFonts w:ascii="Calibri" w:hAnsi="Calibri"/>
          <w:b w:val="0"/>
          <w:bCs w:val="0"/>
          <w:i w:val="0"/>
          <w:iCs/>
          <w:szCs w:val="22"/>
        </w:rPr>
      </w:pPr>
    </w:p>
    <w:p w:rsidR="007B1DD5" w:rsidRPr="00F468E6" w:rsidRDefault="007B1DD5">
      <w:pPr>
        <w:pStyle w:val="BodyText"/>
        <w:numPr>
          <w:ilvl w:val="0"/>
          <w:numId w:val="6"/>
        </w:numPr>
        <w:jc w:val="both"/>
        <w:rPr>
          <w:rFonts w:ascii="Calibri" w:hAnsi="Calibri" w:cs="Arial"/>
          <w:b w:val="0"/>
          <w:i w:val="0"/>
          <w:szCs w:val="22"/>
          <w:lang w:val="en-IE"/>
        </w:rPr>
      </w:pPr>
      <w:r w:rsidRPr="00F468E6">
        <w:rPr>
          <w:rFonts w:ascii="Calibri" w:hAnsi="Calibri" w:cs="Arial"/>
          <w:b w:val="0"/>
          <w:bCs w:val="0"/>
          <w:i w:val="0"/>
          <w:iCs/>
          <w:szCs w:val="22"/>
        </w:rPr>
        <w:t>Introduction</w:t>
      </w:r>
    </w:p>
    <w:p w:rsidR="002F770C" w:rsidRPr="00F468E6" w:rsidRDefault="002F770C" w:rsidP="002F770C">
      <w:pPr>
        <w:pStyle w:val="BodyText"/>
        <w:ind w:left="720"/>
        <w:jc w:val="both"/>
        <w:rPr>
          <w:rFonts w:ascii="Calibri" w:hAnsi="Calibri" w:cs="Arial"/>
          <w:b w:val="0"/>
          <w:i w:val="0"/>
          <w:szCs w:val="22"/>
          <w:lang w:val="en-IE"/>
        </w:rPr>
      </w:pPr>
    </w:p>
    <w:p w:rsidR="002F770C" w:rsidRPr="00F468E6" w:rsidRDefault="002F770C" w:rsidP="002F770C">
      <w:pPr>
        <w:pStyle w:val="BodyText"/>
        <w:numPr>
          <w:ilvl w:val="0"/>
          <w:numId w:val="6"/>
        </w:numPr>
        <w:jc w:val="both"/>
        <w:rPr>
          <w:rFonts w:ascii="Calibri" w:hAnsi="Calibri" w:cs="Arial"/>
          <w:b w:val="0"/>
          <w:bCs w:val="0"/>
          <w:i w:val="0"/>
          <w:iCs/>
          <w:szCs w:val="22"/>
        </w:rPr>
      </w:pPr>
      <w:r w:rsidRPr="00F468E6">
        <w:rPr>
          <w:rFonts w:ascii="Calibri" w:hAnsi="Calibri" w:cs="Arial"/>
          <w:b w:val="0"/>
          <w:bCs w:val="0"/>
          <w:i w:val="0"/>
          <w:iCs/>
          <w:szCs w:val="22"/>
        </w:rPr>
        <w:t>Responses To Recommendations in the Peer Review Group Report</w:t>
      </w:r>
    </w:p>
    <w:p w:rsidR="007B1DD5" w:rsidRPr="00F468E6" w:rsidRDefault="007B1DD5">
      <w:pPr>
        <w:pStyle w:val="BodyText"/>
        <w:jc w:val="both"/>
        <w:rPr>
          <w:rFonts w:ascii="Calibri" w:hAnsi="Calibri" w:cs="Arial"/>
          <w:szCs w:val="22"/>
          <w:lang w:val="en-IE"/>
        </w:rPr>
      </w:pPr>
    </w:p>
    <w:p w:rsidR="007B1DD5" w:rsidRPr="00F468E6" w:rsidRDefault="007B1DD5">
      <w:pPr>
        <w:pStyle w:val="BodyText"/>
        <w:numPr>
          <w:ilvl w:val="0"/>
          <w:numId w:val="6"/>
        </w:numPr>
        <w:jc w:val="both"/>
        <w:rPr>
          <w:rFonts w:ascii="Calibri" w:hAnsi="Calibri"/>
          <w:b w:val="0"/>
          <w:bCs w:val="0"/>
          <w:i w:val="0"/>
          <w:iCs/>
          <w:szCs w:val="22"/>
        </w:rPr>
      </w:pPr>
      <w:r w:rsidRPr="00F468E6">
        <w:rPr>
          <w:rFonts w:ascii="Calibri" w:hAnsi="Calibri"/>
          <w:b w:val="0"/>
          <w:bCs w:val="0"/>
          <w:i w:val="0"/>
          <w:iCs/>
          <w:szCs w:val="22"/>
        </w:rPr>
        <w:t>Summary of One-Year Plan</w:t>
      </w:r>
    </w:p>
    <w:p w:rsidR="006914FB" w:rsidRPr="00F468E6" w:rsidRDefault="006914FB" w:rsidP="006914FB">
      <w:pPr>
        <w:pStyle w:val="BodyText"/>
        <w:ind w:left="720"/>
        <w:jc w:val="both"/>
        <w:rPr>
          <w:rFonts w:ascii="Calibri" w:hAnsi="Calibri"/>
          <w:b w:val="0"/>
          <w:bCs w:val="0"/>
          <w:i w:val="0"/>
          <w:iCs/>
          <w:szCs w:val="22"/>
        </w:rPr>
      </w:pPr>
    </w:p>
    <w:p w:rsidR="007B1DD5" w:rsidRPr="00F468E6" w:rsidRDefault="007B1DD5">
      <w:pPr>
        <w:pStyle w:val="BodyText"/>
        <w:numPr>
          <w:ilvl w:val="0"/>
          <w:numId w:val="6"/>
        </w:numPr>
        <w:jc w:val="both"/>
        <w:rPr>
          <w:rFonts w:ascii="Calibri" w:hAnsi="Calibri"/>
          <w:b w:val="0"/>
          <w:bCs w:val="0"/>
          <w:i w:val="0"/>
          <w:iCs/>
          <w:szCs w:val="22"/>
        </w:rPr>
      </w:pPr>
      <w:r w:rsidRPr="00F468E6">
        <w:rPr>
          <w:rFonts w:ascii="Calibri" w:hAnsi="Calibri"/>
          <w:b w:val="0"/>
          <w:bCs w:val="0"/>
          <w:i w:val="0"/>
          <w:iCs/>
          <w:szCs w:val="22"/>
        </w:rPr>
        <w:t>Summary of Three-Year Plan</w:t>
      </w:r>
    </w:p>
    <w:p w:rsidR="006914FB" w:rsidRPr="00F468E6" w:rsidRDefault="006914FB" w:rsidP="006914FB">
      <w:pPr>
        <w:pStyle w:val="BodyText"/>
        <w:ind w:left="720"/>
        <w:jc w:val="both"/>
        <w:rPr>
          <w:rFonts w:ascii="Calibri" w:hAnsi="Calibri"/>
          <w:b w:val="0"/>
          <w:bCs w:val="0"/>
          <w:i w:val="0"/>
          <w:iCs/>
          <w:szCs w:val="22"/>
        </w:rPr>
      </w:pPr>
    </w:p>
    <w:p w:rsidR="006914FB" w:rsidRPr="00F468E6" w:rsidRDefault="006914FB" w:rsidP="006914FB">
      <w:pPr>
        <w:pStyle w:val="BodyText"/>
        <w:ind w:left="720"/>
        <w:jc w:val="both"/>
        <w:rPr>
          <w:rFonts w:ascii="Calibri" w:hAnsi="Calibri" w:cs="Arial"/>
          <w:b w:val="0"/>
          <w:bCs w:val="0"/>
          <w:i w:val="0"/>
          <w:iCs/>
          <w:szCs w:val="22"/>
        </w:rPr>
      </w:pPr>
    </w:p>
    <w:p w:rsidR="007B1DD5" w:rsidRPr="00F468E6" w:rsidRDefault="007B1DD5">
      <w:pPr>
        <w:pStyle w:val="BodyText"/>
        <w:jc w:val="both"/>
        <w:rPr>
          <w:rFonts w:ascii="Calibri" w:hAnsi="Calibri"/>
          <w:b w:val="0"/>
          <w:bCs w:val="0"/>
          <w:i w:val="0"/>
          <w:iCs/>
          <w:szCs w:val="22"/>
        </w:rPr>
      </w:pPr>
    </w:p>
    <w:p w:rsidR="007B1DD5" w:rsidRPr="00F468E6" w:rsidRDefault="007B1DD5">
      <w:pPr>
        <w:pStyle w:val="BodyText"/>
        <w:numPr>
          <w:ilvl w:val="0"/>
          <w:numId w:val="6"/>
        </w:numPr>
        <w:jc w:val="both"/>
        <w:rPr>
          <w:rFonts w:ascii="Calibri" w:hAnsi="Calibri"/>
          <w:b w:val="0"/>
          <w:bCs w:val="0"/>
          <w:i w:val="0"/>
          <w:iCs/>
          <w:szCs w:val="22"/>
        </w:rPr>
      </w:pPr>
      <w:r w:rsidRPr="00F468E6">
        <w:rPr>
          <w:rFonts w:ascii="Calibri" w:hAnsi="Calibri"/>
          <w:b w:val="0"/>
          <w:bCs w:val="0"/>
          <w:i w:val="0"/>
          <w:iCs/>
          <w:szCs w:val="22"/>
        </w:rPr>
        <w:t>Appendices</w:t>
      </w:r>
    </w:p>
    <w:p w:rsidR="005A540C" w:rsidRPr="00F468E6" w:rsidRDefault="005A540C">
      <w:pPr>
        <w:pStyle w:val="BodyText"/>
        <w:jc w:val="both"/>
        <w:rPr>
          <w:rFonts w:ascii="Calibri" w:hAnsi="Calibri"/>
          <w:szCs w:val="22"/>
        </w:rPr>
      </w:pPr>
    </w:p>
    <w:p w:rsidR="005A540C" w:rsidRPr="00F468E6" w:rsidRDefault="002F770C" w:rsidP="005A540C">
      <w:pPr>
        <w:pStyle w:val="BodyText"/>
        <w:ind w:left="720"/>
        <w:jc w:val="both"/>
        <w:rPr>
          <w:rFonts w:ascii="Calibri" w:hAnsi="Calibri"/>
          <w:b w:val="0"/>
          <w:i w:val="0"/>
          <w:szCs w:val="22"/>
        </w:rPr>
      </w:pPr>
      <w:r w:rsidRPr="00F468E6">
        <w:rPr>
          <w:rFonts w:ascii="Calibri" w:hAnsi="Calibri"/>
          <w:b w:val="0"/>
          <w:i w:val="0"/>
          <w:szCs w:val="22"/>
        </w:rPr>
        <w:t>5.</w:t>
      </w:r>
      <w:r w:rsidR="005A540C" w:rsidRPr="00F468E6">
        <w:rPr>
          <w:rFonts w:ascii="Calibri" w:hAnsi="Calibri"/>
          <w:b w:val="0"/>
          <w:i w:val="0"/>
          <w:szCs w:val="22"/>
        </w:rPr>
        <w:t xml:space="preserve">1. </w:t>
      </w:r>
      <w:r w:rsidR="005C1970" w:rsidRPr="00F468E6">
        <w:rPr>
          <w:rFonts w:ascii="Calibri" w:hAnsi="Calibri"/>
          <w:b w:val="0"/>
          <w:i w:val="0"/>
          <w:szCs w:val="22"/>
        </w:rPr>
        <w:t xml:space="preserve">Quality </w:t>
      </w:r>
      <w:r w:rsidR="005A540C" w:rsidRPr="00F468E6">
        <w:rPr>
          <w:rFonts w:ascii="Calibri" w:hAnsi="Calibri"/>
          <w:b w:val="0"/>
          <w:i w:val="0"/>
          <w:szCs w:val="22"/>
        </w:rPr>
        <w:t>Committee (for the Self-Assessment Report)</w:t>
      </w:r>
    </w:p>
    <w:p w:rsidR="005A540C" w:rsidRPr="00F468E6" w:rsidRDefault="005A540C" w:rsidP="005A540C">
      <w:pPr>
        <w:pStyle w:val="BodyText"/>
        <w:ind w:left="720"/>
        <w:jc w:val="both"/>
        <w:rPr>
          <w:rFonts w:ascii="Calibri" w:hAnsi="Calibri"/>
          <w:b w:val="0"/>
          <w:i w:val="0"/>
          <w:szCs w:val="22"/>
        </w:rPr>
      </w:pPr>
    </w:p>
    <w:p w:rsidR="005A540C" w:rsidRPr="00F468E6" w:rsidRDefault="002F770C" w:rsidP="005A540C">
      <w:pPr>
        <w:pStyle w:val="BodyText"/>
        <w:ind w:left="720"/>
        <w:jc w:val="both"/>
        <w:rPr>
          <w:rFonts w:ascii="Calibri" w:hAnsi="Calibri"/>
          <w:b w:val="0"/>
          <w:i w:val="0"/>
          <w:szCs w:val="22"/>
        </w:rPr>
      </w:pPr>
      <w:r w:rsidRPr="00F468E6">
        <w:rPr>
          <w:rFonts w:ascii="Calibri" w:hAnsi="Calibri"/>
          <w:b w:val="0"/>
          <w:i w:val="0"/>
          <w:szCs w:val="22"/>
        </w:rPr>
        <w:t>5.</w:t>
      </w:r>
      <w:r w:rsidR="005A540C" w:rsidRPr="00F468E6">
        <w:rPr>
          <w:rFonts w:ascii="Calibri" w:hAnsi="Calibri"/>
          <w:b w:val="0"/>
          <w:i w:val="0"/>
          <w:szCs w:val="22"/>
        </w:rPr>
        <w:t>2. Peer Review Group</w:t>
      </w:r>
      <w:r w:rsidRPr="00F468E6">
        <w:rPr>
          <w:rFonts w:ascii="Calibri" w:hAnsi="Calibri"/>
          <w:b w:val="0"/>
          <w:i w:val="0"/>
          <w:szCs w:val="22"/>
        </w:rPr>
        <w:t xml:space="preserve"> members</w:t>
      </w:r>
    </w:p>
    <w:p w:rsidR="005A540C" w:rsidRPr="00F468E6" w:rsidRDefault="005A540C" w:rsidP="005A540C">
      <w:pPr>
        <w:pStyle w:val="BodyText"/>
        <w:ind w:left="720"/>
        <w:jc w:val="both"/>
        <w:rPr>
          <w:rFonts w:ascii="Calibri" w:hAnsi="Calibri"/>
          <w:b w:val="0"/>
          <w:i w:val="0"/>
          <w:szCs w:val="22"/>
        </w:rPr>
      </w:pPr>
    </w:p>
    <w:p w:rsidR="005A540C" w:rsidRPr="00F468E6" w:rsidRDefault="002F770C" w:rsidP="005A540C">
      <w:pPr>
        <w:pStyle w:val="BodyText"/>
        <w:ind w:left="720"/>
        <w:jc w:val="both"/>
        <w:rPr>
          <w:rFonts w:ascii="Calibri" w:hAnsi="Calibri"/>
          <w:b w:val="0"/>
          <w:i w:val="0"/>
          <w:szCs w:val="22"/>
        </w:rPr>
      </w:pPr>
      <w:r w:rsidRPr="00F468E6">
        <w:rPr>
          <w:rFonts w:ascii="Calibri" w:hAnsi="Calibri"/>
          <w:b w:val="0"/>
          <w:i w:val="0"/>
          <w:szCs w:val="22"/>
        </w:rPr>
        <w:t>5.</w:t>
      </w:r>
      <w:r w:rsidR="005A540C" w:rsidRPr="00F468E6">
        <w:rPr>
          <w:rFonts w:ascii="Calibri" w:hAnsi="Calibri"/>
          <w:b w:val="0"/>
          <w:i w:val="0"/>
          <w:szCs w:val="22"/>
        </w:rPr>
        <w:t>3. Quality Committee (for the Quality Improvement Plan)</w:t>
      </w:r>
    </w:p>
    <w:p w:rsidR="005A540C" w:rsidRPr="00F468E6" w:rsidRDefault="005A540C" w:rsidP="005A540C">
      <w:pPr>
        <w:pStyle w:val="BodyText"/>
        <w:ind w:left="720"/>
        <w:jc w:val="both"/>
        <w:rPr>
          <w:rFonts w:ascii="Calibri" w:hAnsi="Calibri"/>
          <w:b w:val="0"/>
          <w:i w:val="0"/>
          <w:szCs w:val="22"/>
        </w:rPr>
      </w:pPr>
    </w:p>
    <w:p w:rsidR="005A540C" w:rsidRPr="00F468E6" w:rsidRDefault="002F770C" w:rsidP="005A540C">
      <w:pPr>
        <w:pStyle w:val="BodyText"/>
        <w:ind w:left="720"/>
        <w:jc w:val="both"/>
        <w:rPr>
          <w:rFonts w:ascii="Calibri" w:hAnsi="Calibri"/>
          <w:szCs w:val="22"/>
        </w:rPr>
      </w:pPr>
      <w:r w:rsidRPr="00F468E6">
        <w:rPr>
          <w:rFonts w:ascii="Calibri" w:hAnsi="Calibri"/>
          <w:b w:val="0"/>
          <w:i w:val="0"/>
          <w:szCs w:val="22"/>
        </w:rPr>
        <w:t>5.</w:t>
      </w:r>
      <w:r w:rsidR="005A540C" w:rsidRPr="00F468E6">
        <w:rPr>
          <w:rFonts w:ascii="Calibri" w:hAnsi="Calibri"/>
          <w:b w:val="0"/>
          <w:i w:val="0"/>
          <w:szCs w:val="22"/>
        </w:rPr>
        <w:t>4. Prioritised Resource Requirements</w:t>
      </w:r>
    </w:p>
    <w:p w:rsidR="007B1DD5" w:rsidRPr="00F468E6" w:rsidRDefault="007B1DD5" w:rsidP="005A540C">
      <w:pPr>
        <w:pStyle w:val="BodyText"/>
        <w:jc w:val="both"/>
        <w:rPr>
          <w:rFonts w:asciiTheme="minorHAnsi" w:hAnsiTheme="minorHAnsi"/>
          <w:b w:val="0"/>
          <w:bCs w:val="0"/>
          <w:color w:val="0000FF"/>
          <w:sz w:val="20"/>
          <w:szCs w:val="20"/>
        </w:rPr>
      </w:pPr>
      <w:r w:rsidRPr="005A540C">
        <w:rPr>
          <w:sz w:val="20"/>
          <w:szCs w:val="20"/>
        </w:rPr>
        <w:br w:type="page"/>
      </w:r>
    </w:p>
    <w:p w:rsidR="007B1DD5" w:rsidRPr="00F468E6" w:rsidRDefault="007B1DD5">
      <w:pPr>
        <w:pStyle w:val="BodyText"/>
        <w:jc w:val="both"/>
        <w:rPr>
          <w:rFonts w:asciiTheme="minorHAnsi" w:hAnsiTheme="minorHAnsi"/>
          <w:b w:val="0"/>
          <w:bCs w:val="0"/>
          <w:sz w:val="20"/>
        </w:rPr>
      </w:pPr>
    </w:p>
    <w:p w:rsidR="007B1DD5" w:rsidRPr="00F468E6" w:rsidRDefault="007B1DD5">
      <w:pPr>
        <w:pStyle w:val="BodyText"/>
        <w:jc w:val="both"/>
        <w:rPr>
          <w:rFonts w:asciiTheme="minorHAnsi" w:hAnsiTheme="minorHAnsi"/>
          <w:b w:val="0"/>
          <w:bCs w:val="0"/>
          <w:sz w:val="20"/>
        </w:rPr>
      </w:pPr>
    </w:p>
    <w:p w:rsidR="007B1DD5" w:rsidRPr="00F468E6" w:rsidRDefault="007B1DD5">
      <w:pPr>
        <w:pStyle w:val="BodyText"/>
        <w:numPr>
          <w:ilvl w:val="0"/>
          <w:numId w:val="1"/>
        </w:numPr>
        <w:jc w:val="both"/>
        <w:rPr>
          <w:rFonts w:asciiTheme="minorHAnsi" w:hAnsiTheme="minorHAnsi"/>
          <w:i w:val="0"/>
          <w:iCs/>
          <w:sz w:val="28"/>
          <w:szCs w:val="28"/>
        </w:rPr>
      </w:pPr>
      <w:r w:rsidRPr="00F468E6">
        <w:rPr>
          <w:rFonts w:asciiTheme="minorHAnsi" w:hAnsiTheme="minorHAnsi"/>
          <w:i w:val="0"/>
          <w:iCs/>
          <w:sz w:val="28"/>
          <w:szCs w:val="28"/>
        </w:rPr>
        <w:t>INTRODUCTION</w:t>
      </w:r>
    </w:p>
    <w:p w:rsidR="007B1DD5" w:rsidRDefault="00EE1836">
      <w:pPr>
        <w:pStyle w:val="BodyText"/>
        <w:ind w:left="1134"/>
        <w:jc w:val="both"/>
        <w:rPr>
          <w:rFonts w:asciiTheme="minorHAnsi" w:hAnsiTheme="minorHAnsi"/>
          <w:b w:val="0"/>
          <w:bCs w:val="0"/>
          <w:i w:val="0"/>
          <w:iCs/>
          <w:sz w:val="20"/>
          <w:szCs w:val="20"/>
        </w:rPr>
      </w:pPr>
      <w:r>
        <w:rPr>
          <w:rFonts w:asciiTheme="minorHAnsi" w:hAnsiTheme="minorHAnsi"/>
          <w:b w:val="0"/>
          <w:bCs w:val="0"/>
          <w:i w:val="0"/>
          <w:iCs/>
          <w:sz w:val="20"/>
          <w:szCs w:val="20"/>
        </w:rPr>
        <w:t>The production of the quality improvement plan was coordinated by the Management Team in DCU Business School plus the Accreditation and Assurance Officer. This group consist</w:t>
      </w:r>
      <w:r w:rsidR="000D13E0">
        <w:rPr>
          <w:rFonts w:asciiTheme="minorHAnsi" w:hAnsiTheme="minorHAnsi"/>
          <w:b w:val="0"/>
          <w:bCs w:val="0"/>
          <w:i w:val="0"/>
          <w:iCs/>
          <w:sz w:val="20"/>
          <w:szCs w:val="20"/>
        </w:rPr>
        <w:t>ed</w:t>
      </w:r>
      <w:r>
        <w:rPr>
          <w:rFonts w:asciiTheme="minorHAnsi" w:hAnsiTheme="minorHAnsi"/>
          <w:b w:val="0"/>
          <w:bCs w:val="0"/>
          <w:i w:val="0"/>
          <w:iCs/>
          <w:sz w:val="20"/>
          <w:szCs w:val="20"/>
        </w:rPr>
        <w:t xml:space="preserve"> of:</w:t>
      </w:r>
    </w:p>
    <w:p w:rsidR="005D3D7B" w:rsidRDefault="005D3D7B">
      <w:pPr>
        <w:pStyle w:val="BodyText"/>
        <w:ind w:left="1134"/>
        <w:jc w:val="both"/>
        <w:rPr>
          <w:rFonts w:asciiTheme="minorHAnsi" w:hAnsiTheme="minorHAnsi"/>
          <w:b w:val="0"/>
          <w:bCs w:val="0"/>
          <w:i w:val="0"/>
          <w:iCs/>
          <w:sz w:val="20"/>
          <w:szCs w:val="20"/>
        </w:rPr>
      </w:pPr>
    </w:p>
    <w:p w:rsidR="00EE1836" w:rsidRDefault="00EE1836" w:rsidP="00EE1836">
      <w:pPr>
        <w:pStyle w:val="BodyText"/>
        <w:ind w:left="1134"/>
        <w:jc w:val="both"/>
        <w:rPr>
          <w:rFonts w:asciiTheme="minorHAnsi" w:hAnsiTheme="minorHAnsi"/>
          <w:b w:val="0"/>
          <w:bCs w:val="0"/>
          <w:i w:val="0"/>
          <w:iCs/>
          <w:sz w:val="20"/>
          <w:szCs w:val="20"/>
        </w:rPr>
      </w:pPr>
      <w:r>
        <w:rPr>
          <w:rFonts w:asciiTheme="minorHAnsi" w:hAnsiTheme="minorHAnsi"/>
          <w:b w:val="0"/>
          <w:bCs w:val="0"/>
          <w:i w:val="0"/>
          <w:iCs/>
          <w:sz w:val="20"/>
          <w:szCs w:val="20"/>
        </w:rPr>
        <w:t>Professor Anne Sinnott – Executive Dean;</w:t>
      </w:r>
    </w:p>
    <w:p w:rsidR="00EE1836" w:rsidRDefault="00EE1836" w:rsidP="00EE1836">
      <w:pPr>
        <w:pStyle w:val="BodyText"/>
        <w:ind w:left="1134"/>
        <w:jc w:val="both"/>
        <w:rPr>
          <w:rFonts w:asciiTheme="minorHAnsi" w:hAnsiTheme="minorHAnsi"/>
          <w:b w:val="0"/>
          <w:bCs w:val="0"/>
          <w:i w:val="0"/>
          <w:iCs/>
          <w:sz w:val="20"/>
          <w:szCs w:val="20"/>
        </w:rPr>
      </w:pPr>
      <w:r>
        <w:rPr>
          <w:rFonts w:asciiTheme="minorHAnsi" w:hAnsiTheme="minorHAnsi"/>
          <w:b w:val="0"/>
          <w:bCs w:val="0"/>
          <w:i w:val="0"/>
          <w:iCs/>
          <w:sz w:val="20"/>
          <w:szCs w:val="20"/>
        </w:rPr>
        <w:t>Professor Barbara Flood – Deputy Dean;</w:t>
      </w:r>
    </w:p>
    <w:p w:rsidR="00EE1836" w:rsidRDefault="00EE1836" w:rsidP="00EE1836">
      <w:pPr>
        <w:pStyle w:val="BodyText"/>
        <w:ind w:left="1134"/>
        <w:jc w:val="both"/>
        <w:rPr>
          <w:rFonts w:asciiTheme="minorHAnsi" w:hAnsiTheme="minorHAnsi"/>
          <w:b w:val="0"/>
          <w:bCs w:val="0"/>
          <w:i w:val="0"/>
          <w:iCs/>
          <w:sz w:val="20"/>
          <w:szCs w:val="20"/>
        </w:rPr>
      </w:pPr>
      <w:r>
        <w:rPr>
          <w:rFonts w:asciiTheme="minorHAnsi" w:hAnsiTheme="minorHAnsi"/>
          <w:b w:val="0"/>
          <w:bCs w:val="0"/>
          <w:i w:val="0"/>
          <w:iCs/>
          <w:sz w:val="20"/>
          <w:szCs w:val="20"/>
        </w:rPr>
        <w:t>Ms Ursula Baxter –</w:t>
      </w:r>
      <w:r w:rsidR="00371143">
        <w:rPr>
          <w:rFonts w:asciiTheme="minorHAnsi" w:hAnsiTheme="minorHAnsi"/>
          <w:b w:val="0"/>
          <w:bCs w:val="0"/>
          <w:i w:val="0"/>
          <w:iCs/>
          <w:sz w:val="20"/>
          <w:szCs w:val="20"/>
        </w:rPr>
        <w:t xml:space="preserve"> Manager of Faculty Administration</w:t>
      </w:r>
      <w:r>
        <w:rPr>
          <w:rFonts w:asciiTheme="minorHAnsi" w:hAnsiTheme="minorHAnsi"/>
          <w:b w:val="0"/>
          <w:bCs w:val="0"/>
          <w:i w:val="0"/>
          <w:iCs/>
          <w:sz w:val="20"/>
          <w:szCs w:val="20"/>
        </w:rPr>
        <w:t>;</w:t>
      </w:r>
    </w:p>
    <w:p w:rsidR="00EE1836" w:rsidRDefault="00EE1836" w:rsidP="00EE1836">
      <w:pPr>
        <w:pStyle w:val="BodyText"/>
        <w:ind w:left="1134"/>
        <w:jc w:val="both"/>
        <w:rPr>
          <w:rFonts w:asciiTheme="minorHAnsi" w:hAnsiTheme="minorHAnsi"/>
          <w:b w:val="0"/>
          <w:bCs w:val="0"/>
          <w:i w:val="0"/>
          <w:iCs/>
          <w:sz w:val="20"/>
          <w:szCs w:val="20"/>
        </w:rPr>
      </w:pPr>
      <w:r>
        <w:rPr>
          <w:rFonts w:asciiTheme="minorHAnsi" w:hAnsiTheme="minorHAnsi"/>
          <w:b w:val="0"/>
          <w:bCs w:val="0"/>
          <w:i w:val="0"/>
          <w:iCs/>
          <w:sz w:val="20"/>
          <w:szCs w:val="20"/>
        </w:rPr>
        <w:t>Professor Colm O’Gorman – Associate Dean for Research</w:t>
      </w:r>
      <w:r w:rsidR="005C38BF">
        <w:rPr>
          <w:rFonts w:asciiTheme="minorHAnsi" w:hAnsiTheme="minorHAnsi"/>
          <w:b w:val="0"/>
          <w:bCs w:val="0"/>
          <w:i w:val="0"/>
          <w:iCs/>
          <w:sz w:val="20"/>
          <w:szCs w:val="20"/>
        </w:rPr>
        <w:t xml:space="preserve"> (ADR)</w:t>
      </w:r>
      <w:r>
        <w:rPr>
          <w:rFonts w:asciiTheme="minorHAnsi" w:hAnsiTheme="minorHAnsi"/>
          <w:b w:val="0"/>
          <w:bCs w:val="0"/>
          <w:i w:val="0"/>
          <w:iCs/>
          <w:sz w:val="20"/>
          <w:szCs w:val="20"/>
        </w:rPr>
        <w:t>;</w:t>
      </w:r>
    </w:p>
    <w:p w:rsidR="00EE1836" w:rsidRDefault="00EE1836" w:rsidP="00EE1836">
      <w:pPr>
        <w:pStyle w:val="BodyText"/>
        <w:ind w:left="1134"/>
        <w:jc w:val="both"/>
        <w:rPr>
          <w:rFonts w:asciiTheme="minorHAnsi" w:hAnsiTheme="minorHAnsi"/>
          <w:b w:val="0"/>
          <w:bCs w:val="0"/>
          <w:i w:val="0"/>
          <w:iCs/>
          <w:sz w:val="20"/>
          <w:szCs w:val="20"/>
        </w:rPr>
      </w:pPr>
      <w:r>
        <w:rPr>
          <w:rFonts w:asciiTheme="minorHAnsi" w:hAnsiTheme="minorHAnsi"/>
          <w:b w:val="0"/>
          <w:bCs w:val="0"/>
          <w:i w:val="0"/>
          <w:iCs/>
          <w:sz w:val="20"/>
          <w:szCs w:val="20"/>
        </w:rPr>
        <w:t>Dr Caroline McMullan – Associate Dean for Teaching &amp; Learning</w:t>
      </w:r>
      <w:r w:rsidR="005C38BF">
        <w:rPr>
          <w:rFonts w:asciiTheme="minorHAnsi" w:hAnsiTheme="minorHAnsi"/>
          <w:b w:val="0"/>
          <w:bCs w:val="0"/>
          <w:i w:val="0"/>
          <w:iCs/>
          <w:sz w:val="20"/>
          <w:szCs w:val="20"/>
        </w:rPr>
        <w:t xml:space="preserve"> (ADTL)</w:t>
      </w:r>
      <w:r>
        <w:rPr>
          <w:rFonts w:asciiTheme="minorHAnsi" w:hAnsiTheme="minorHAnsi"/>
          <w:b w:val="0"/>
          <w:bCs w:val="0"/>
          <w:i w:val="0"/>
          <w:iCs/>
          <w:sz w:val="20"/>
          <w:szCs w:val="20"/>
        </w:rPr>
        <w:t>;</w:t>
      </w:r>
    </w:p>
    <w:p w:rsidR="00EE1836" w:rsidRDefault="00EE1836" w:rsidP="00EE1836">
      <w:pPr>
        <w:pStyle w:val="BodyText"/>
        <w:ind w:left="1134"/>
        <w:jc w:val="both"/>
        <w:rPr>
          <w:rFonts w:asciiTheme="minorHAnsi" w:hAnsiTheme="minorHAnsi"/>
          <w:b w:val="0"/>
          <w:bCs w:val="0"/>
          <w:i w:val="0"/>
          <w:iCs/>
          <w:sz w:val="20"/>
          <w:szCs w:val="20"/>
        </w:rPr>
      </w:pPr>
      <w:r>
        <w:rPr>
          <w:rFonts w:asciiTheme="minorHAnsi" w:hAnsiTheme="minorHAnsi"/>
          <w:b w:val="0"/>
          <w:bCs w:val="0"/>
          <w:i w:val="0"/>
          <w:iCs/>
          <w:sz w:val="20"/>
          <w:szCs w:val="20"/>
        </w:rPr>
        <w:t xml:space="preserve">Ms Julie O’Donnell - </w:t>
      </w:r>
      <w:r w:rsidRPr="00EE1836">
        <w:rPr>
          <w:rFonts w:asciiTheme="minorHAnsi" w:hAnsiTheme="minorHAnsi"/>
          <w:b w:val="0"/>
          <w:bCs w:val="0"/>
          <w:i w:val="0"/>
          <w:iCs/>
          <w:sz w:val="20"/>
          <w:szCs w:val="20"/>
        </w:rPr>
        <w:t>Accreditation and Assurance Officer</w:t>
      </w:r>
      <w:r w:rsidR="005C38BF">
        <w:rPr>
          <w:rFonts w:asciiTheme="minorHAnsi" w:hAnsiTheme="minorHAnsi"/>
          <w:b w:val="0"/>
          <w:bCs w:val="0"/>
          <w:i w:val="0"/>
          <w:iCs/>
          <w:sz w:val="20"/>
          <w:szCs w:val="20"/>
        </w:rPr>
        <w:t xml:space="preserve"> (AAO)</w:t>
      </w:r>
      <w:r>
        <w:rPr>
          <w:rFonts w:asciiTheme="minorHAnsi" w:hAnsiTheme="minorHAnsi"/>
          <w:b w:val="0"/>
          <w:bCs w:val="0"/>
          <w:i w:val="0"/>
          <w:iCs/>
          <w:sz w:val="20"/>
          <w:szCs w:val="20"/>
        </w:rPr>
        <w:t>.</w:t>
      </w:r>
    </w:p>
    <w:p w:rsidR="000D13E0" w:rsidRDefault="000D13E0" w:rsidP="00EE1836">
      <w:pPr>
        <w:pStyle w:val="BodyText"/>
        <w:ind w:left="1134"/>
        <w:jc w:val="both"/>
        <w:rPr>
          <w:rFonts w:asciiTheme="minorHAnsi" w:hAnsiTheme="minorHAnsi"/>
          <w:b w:val="0"/>
          <w:bCs w:val="0"/>
          <w:i w:val="0"/>
          <w:iCs/>
          <w:sz w:val="20"/>
          <w:szCs w:val="20"/>
        </w:rPr>
      </w:pPr>
    </w:p>
    <w:p w:rsidR="00EE1836" w:rsidRDefault="00EE1836" w:rsidP="00EE1836">
      <w:pPr>
        <w:pStyle w:val="BodyText"/>
        <w:ind w:left="1134"/>
        <w:jc w:val="both"/>
        <w:rPr>
          <w:rFonts w:asciiTheme="minorHAnsi" w:hAnsiTheme="minorHAnsi"/>
          <w:b w:val="0"/>
          <w:bCs w:val="0"/>
          <w:i w:val="0"/>
          <w:iCs/>
          <w:sz w:val="20"/>
          <w:szCs w:val="20"/>
        </w:rPr>
      </w:pPr>
      <w:r>
        <w:rPr>
          <w:rFonts w:asciiTheme="minorHAnsi" w:hAnsiTheme="minorHAnsi"/>
          <w:b w:val="0"/>
          <w:bCs w:val="0"/>
          <w:i w:val="0"/>
          <w:iCs/>
          <w:sz w:val="20"/>
          <w:szCs w:val="20"/>
        </w:rPr>
        <w:t>It was agreed the that Quality Improvement Plan (QuIP) for DCU Business School would be produced after the School had completed the AACSB accreditation process as this would</w:t>
      </w:r>
      <w:r w:rsidR="002E743D">
        <w:rPr>
          <w:rFonts w:asciiTheme="minorHAnsi" w:hAnsiTheme="minorHAnsi"/>
          <w:b w:val="0"/>
          <w:bCs w:val="0"/>
          <w:i w:val="0"/>
          <w:iCs/>
          <w:sz w:val="20"/>
          <w:szCs w:val="20"/>
        </w:rPr>
        <w:t xml:space="preserve"> permit</w:t>
      </w:r>
      <w:r>
        <w:rPr>
          <w:rFonts w:asciiTheme="minorHAnsi" w:hAnsiTheme="minorHAnsi"/>
          <w:b w:val="0"/>
          <w:bCs w:val="0"/>
          <w:i w:val="0"/>
          <w:iCs/>
          <w:sz w:val="20"/>
          <w:szCs w:val="20"/>
        </w:rPr>
        <w:t xml:space="preserve"> reflection on the recommendations from both the </w:t>
      </w:r>
      <w:r w:rsidRPr="00EE1836">
        <w:rPr>
          <w:rFonts w:asciiTheme="minorHAnsi" w:hAnsiTheme="minorHAnsi"/>
          <w:b w:val="0"/>
          <w:bCs w:val="0"/>
          <w:i w:val="0"/>
          <w:iCs/>
          <w:sz w:val="20"/>
          <w:szCs w:val="20"/>
        </w:rPr>
        <w:t>Peer Review Group Report</w:t>
      </w:r>
      <w:r>
        <w:rPr>
          <w:rFonts w:asciiTheme="minorHAnsi" w:hAnsiTheme="minorHAnsi"/>
          <w:b w:val="0"/>
          <w:bCs w:val="0"/>
          <w:i w:val="0"/>
          <w:iCs/>
          <w:sz w:val="20"/>
          <w:szCs w:val="20"/>
        </w:rPr>
        <w:t xml:space="preserve"> and the AACSB Report.</w:t>
      </w:r>
    </w:p>
    <w:p w:rsidR="00EE1836" w:rsidRPr="00EE1836" w:rsidRDefault="00EE1836" w:rsidP="00EE1836">
      <w:pPr>
        <w:pStyle w:val="BodyText"/>
        <w:ind w:left="1134"/>
        <w:jc w:val="both"/>
        <w:rPr>
          <w:rFonts w:asciiTheme="minorHAnsi" w:hAnsiTheme="minorHAnsi"/>
          <w:b w:val="0"/>
          <w:bCs w:val="0"/>
          <w:i w:val="0"/>
          <w:iCs/>
          <w:sz w:val="20"/>
          <w:szCs w:val="20"/>
        </w:rPr>
      </w:pPr>
    </w:p>
    <w:p w:rsidR="007B1DD5" w:rsidRPr="00F468E6" w:rsidRDefault="007B1DD5">
      <w:pPr>
        <w:jc w:val="both"/>
        <w:rPr>
          <w:rFonts w:asciiTheme="minorHAnsi" w:hAnsiTheme="minorHAnsi"/>
          <w:color w:val="0000FF"/>
          <w:sz w:val="20"/>
          <w:szCs w:val="20"/>
          <w:lang w:val="en-IE"/>
        </w:rPr>
      </w:pPr>
    </w:p>
    <w:p w:rsidR="002F770C" w:rsidRPr="00F468E6" w:rsidRDefault="002F770C" w:rsidP="002F770C">
      <w:pPr>
        <w:pStyle w:val="BodyTextIndent2"/>
        <w:numPr>
          <w:ilvl w:val="0"/>
          <w:numId w:val="1"/>
        </w:numPr>
        <w:jc w:val="both"/>
        <w:rPr>
          <w:rFonts w:asciiTheme="minorHAnsi" w:hAnsiTheme="minorHAnsi"/>
          <w:b/>
          <w:bCs w:val="0"/>
          <w:sz w:val="28"/>
          <w:szCs w:val="28"/>
          <w:lang w:val="en-IE"/>
        </w:rPr>
      </w:pPr>
      <w:r w:rsidRPr="00F468E6">
        <w:rPr>
          <w:rFonts w:asciiTheme="minorHAnsi" w:hAnsiTheme="minorHAnsi"/>
          <w:b/>
          <w:bCs w:val="0"/>
          <w:sz w:val="28"/>
          <w:szCs w:val="28"/>
        </w:rPr>
        <w:t>RESPONSES TO RECOMMENDATIONS IN THE PEER REVIEW GROUP REPORT</w:t>
      </w:r>
    </w:p>
    <w:p w:rsidR="002F770C" w:rsidRPr="00F468E6" w:rsidRDefault="002F770C" w:rsidP="002F770C">
      <w:pPr>
        <w:pStyle w:val="BodyTextIndent2"/>
        <w:ind w:left="1080" w:hanging="1080"/>
        <w:jc w:val="both"/>
        <w:rPr>
          <w:rFonts w:asciiTheme="minorHAnsi" w:hAnsiTheme="minorHAnsi"/>
          <w:sz w:val="20"/>
          <w:lang w:val="en-IE"/>
        </w:rPr>
      </w:pPr>
    </w:p>
    <w:p w:rsidR="000D13E0" w:rsidRPr="000D13E0" w:rsidRDefault="000D13E0" w:rsidP="002F770C">
      <w:pPr>
        <w:pStyle w:val="BodyTextIndent2"/>
        <w:ind w:left="1134"/>
        <w:jc w:val="both"/>
        <w:rPr>
          <w:rFonts w:asciiTheme="minorHAnsi" w:hAnsiTheme="minorHAnsi"/>
          <w:sz w:val="20"/>
          <w:szCs w:val="20"/>
          <w:lang w:val="en-IE"/>
        </w:rPr>
      </w:pPr>
      <w:r>
        <w:rPr>
          <w:rFonts w:asciiTheme="minorHAnsi" w:hAnsiTheme="minorHAnsi"/>
          <w:sz w:val="20"/>
          <w:szCs w:val="20"/>
          <w:lang w:val="en-IE"/>
        </w:rPr>
        <w:t xml:space="preserve">The response to each of the recommendations in the peer review group report </w:t>
      </w:r>
      <w:r w:rsidR="00B874A1">
        <w:rPr>
          <w:rFonts w:asciiTheme="minorHAnsi" w:hAnsiTheme="minorHAnsi"/>
          <w:sz w:val="20"/>
          <w:szCs w:val="20"/>
          <w:lang w:val="en-IE"/>
        </w:rPr>
        <w:t>is set out in the table below.</w:t>
      </w:r>
    </w:p>
    <w:p w:rsidR="007B1DD5" w:rsidRPr="00F468E6" w:rsidRDefault="007B1DD5">
      <w:pPr>
        <w:rPr>
          <w:rFonts w:asciiTheme="minorHAnsi" w:hAnsiTheme="minorHAnsi" w:cs="Arial"/>
          <w:bCs/>
          <w:sz w:val="20"/>
          <w:lang w:val="en-IE"/>
        </w:rPr>
        <w:sectPr w:rsidR="007B1DD5" w:rsidRPr="00F468E6" w:rsidSect="00C93C45">
          <w:footerReference w:type="default" r:id="rId9"/>
          <w:pgSz w:w="11906" w:h="16838"/>
          <w:pgMar w:top="1440" w:right="1797" w:bottom="1440" w:left="1797" w:header="709" w:footer="709" w:gutter="0"/>
          <w:pgNumType w:start="1"/>
          <w:cols w:space="720"/>
        </w:sectPr>
      </w:pPr>
    </w:p>
    <w:p w:rsidR="007B1DD5" w:rsidRPr="00F468E6" w:rsidRDefault="007B1DD5">
      <w:pPr>
        <w:rPr>
          <w:rFonts w:asciiTheme="minorHAnsi" w:hAnsiTheme="minorHAnsi" w:cs="Arial"/>
          <w:bCs/>
          <w:sz w:val="22"/>
          <w:szCs w:val="22"/>
        </w:rPr>
      </w:pPr>
      <w:r w:rsidRPr="00F468E6">
        <w:rPr>
          <w:rFonts w:asciiTheme="minorHAnsi" w:hAnsiTheme="minorHAnsi" w:cs="Arial"/>
          <w:bCs/>
          <w:sz w:val="22"/>
          <w:szCs w:val="22"/>
        </w:rPr>
        <w:lastRenderedPageBreak/>
        <w:t xml:space="preserve">The following notation is used in the recommendations for improvement. </w:t>
      </w:r>
    </w:p>
    <w:p w:rsidR="007B1DD5" w:rsidRPr="00F468E6" w:rsidRDefault="007B1DD5">
      <w:pPr>
        <w:rPr>
          <w:rFonts w:asciiTheme="minorHAnsi" w:hAnsiTheme="minorHAnsi" w:cs="Arial"/>
          <w:bCs/>
          <w:sz w:val="22"/>
          <w:szCs w:val="22"/>
        </w:rPr>
      </w:pPr>
      <w:r w:rsidRPr="00F468E6">
        <w:rPr>
          <w:rFonts w:asciiTheme="minorHAnsi" w:hAnsiTheme="minorHAnsi" w:cs="Arial"/>
          <w:b/>
          <w:bCs/>
          <w:sz w:val="22"/>
          <w:szCs w:val="22"/>
        </w:rPr>
        <w:t>P1</w:t>
      </w:r>
      <w:r w:rsidRPr="00F468E6">
        <w:rPr>
          <w:rFonts w:asciiTheme="minorHAnsi" w:hAnsiTheme="minorHAnsi" w:cs="Arial"/>
          <w:bCs/>
          <w:sz w:val="22"/>
          <w:szCs w:val="22"/>
        </w:rPr>
        <w:t xml:space="preserve">:  A recommendation that is important </w:t>
      </w:r>
      <w:r w:rsidRPr="00F468E6">
        <w:rPr>
          <w:rFonts w:asciiTheme="minorHAnsi" w:hAnsiTheme="minorHAnsi" w:cs="Arial"/>
          <w:bCs/>
          <w:i/>
          <w:sz w:val="22"/>
          <w:szCs w:val="22"/>
        </w:rPr>
        <w:t xml:space="preserve">and </w:t>
      </w:r>
      <w:r w:rsidRPr="00F468E6">
        <w:rPr>
          <w:rFonts w:asciiTheme="minorHAnsi" w:hAnsiTheme="minorHAnsi" w:cs="Arial"/>
          <w:bCs/>
          <w:sz w:val="22"/>
          <w:szCs w:val="22"/>
        </w:rPr>
        <w:t>requires urgent action.</w:t>
      </w:r>
    </w:p>
    <w:p w:rsidR="007B1DD5" w:rsidRPr="00F468E6" w:rsidRDefault="007B1DD5">
      <w:pPr>
        <w:rPr>
          <w:rFonts w:asciiTheme="minorHAnsi" w:hAnsiTheme="minorHAnsi" w:cs="Arial"/>
          <w:bCs/>
          <w:sz w:val="22"/>
          <w:szCs w:val="22"/>
        </w:rPr>
      </w:pPr>
      <w:r w:rsidRPr="00F468E6">
        <w:rPr>
          <w:rFonts w:asciiTheme="minorHAnsi" w:hAnsiTheme="minorHAnsi" w:cs="Arial"/>
          <w:b/>
          <w:bCs/>
          <w:sz w:val="22"/>
          <w:szCs w:val="22"/>
        </w:rPr>
        <w:t>P2</w:t>
      </w:r>
      <w:r w:rsidRPr="00F468E6">
        <w:rPr>
          <w:rFonts w:asciiTheme="minorHAnsi" w:hAnsiTheme="minorHAnsi" w:cs="Arial"/>
          <w:bCs/>
          <w:sz w:val="22"/>
          <w:szCs w:val="22"/>
        </w:rPr>
        <w:t>: A recommendation that is important, but can (or perhaps must) be addressed on a more extended time scale.</w:t>
      </w:r>
    </w:p>
    <w:p w:rsidR="003815EB" w:rsidRPr="00F468E6" w:rsidRDefault="007B1DD5" w:rsidP="007177CA">
      <w:pPr>
        <w:rPr>
          <w:rFonts w:asciiTheme="minorHAnsi" w:hAnsiTheme="minorHAnsi" w:cs="Arial"/>
          <w:bCs/>
          <w:sz w:val="22"/>
          <w:szCs w:val="22"/>
        </w:rPr>
      </w:pPr>
      <w:r w:rsidRPr="00F468E6">
        <w:rPr>
          <w:rFonts w:asciiTheme="minorHAnsi" w:hAnsiTheme="minorHAnsi" w:cs="Arial"/>
          <w:b/>
          <w:bCs/>
          <w:sz w:val="22"/>
          <w:szCs w:val="22"/>
        </w:rPr>
        <w:t>P3</w:t>
      </w:r>
      <w:r w:rsidRPr="00F468E6">
        <w:rPr>
          <w:rFonts w:asciiTheme="minorHAnsi" w:hAnsiTheme="minorHAnsi" w:cs="Arial"/>
          <w:bCs/>
          <w:sz w:val="22"/>
          <w:szCs w:val="22"/>
        </w:rPr>
        <w:t xml:space="preserve">: A recommendation which merits serious consideration but which is not considered to be critical to the quality of the ongoing activities in the </w:t>
      </w:r>
      <w:r w:rsidR="00BF3448" w:rsidRPr="00F468E6">
        <w:rPr>
          <w:rFonts w:asciiTheme="minorHAnsi" w:hAnsiTheme="minorHAnsi" w:cs="Arial"/>
          <w:bCs/>
          <w:sz w:val="22"/>
          <w:szCs w:val="22"/>
        </w:rPr>
        <w:t>Area</w:t>
      </w:r>
      <w:r w:rsidRPr="00F468E6">
        <w:rPr>
          <w:rFonts w:asciiTheme="minorHAnsi" w:hAnsiTheme="minorHAnsi" w:cs="Arial"/>
          <w:bCs/>
          <w:sz w:val="22"/>
          <w:szCs w:val="22"/>
        </w:rPr>
        <w:t>.</w:t>
      </w:r>
    </w:p>
    <w:p w:rsidR="007B1DD5" w:rsidRPr="00F468E6" w:rsidRDefault="007B1DD5" w:rsidP="007177CA">
      <w:pPr>
        <w:rPr>
          <w:rFonts w:asciiTheme="minorHAnsi" w:hAnsiTheme="minorHAnsi" w:cs="Arial"/>
          <w:bCs/>
          <w:sz w:val="22"/>
          <w:szCs w:val="22"/>
        </w:rPr>
      </w:pPr>
      <w:r w:rsidRPr="00F468E6">
        <w:rPr>
          <w:rFonts w:asciiTheme="minorHAnsi" w:hAnsiTheme="minorHAnsi" w:cs="Arial"/>
          <w:bCs/>
          <w:sz w:val="22"/>
          <w:szCs w:val="22"/>
        </w:rPr>
        <w:t>Additionally, the PRG indicate the level(s) of the University where action is required:</w:t>
      </w:r>
      <w:r w:rsidR="007177CA" w:rsidRPr="00F468E6">
        <w:rPr>
          <w:rFonts w:asciiTheme="minorHAnsi" w:hAnsiTheme="minorHAnsi" w:cs="Arial"/>
          <w:bCs/>
          <w:sz w:val="22"/>
          <w:szCs w:val="22"/>
        </w:rPr>
        <w:t xml:space="preserve"> </w:t>
      </w:r>
      <w:r w:rsidR="00E0709E" w:rsidRPr="00F468E6">
        <w:rPr>
          <w:rFonts w:asciiTheme="minorHAnsi" w:hAnsiTheme="minorHAnsi" w:cs="Arial"/>
          <w:bCs/>
          <w:sz w:val="22"/>
          <w:szCs w:val="22"/>
        </w:rPr>
        <w:t>A</w:t>
      </w:r>
      <w:r w:rsidR="005C1970" w:rsidRPr="00F468E6">
        <w:rPr>
          <w:rFonts w:asciiTheme="minorHAnsi" w:hAnsiTheme="minorHAnsi" w:cs="Arial"/>
          <w:bCs/>
          <w:sz w:val="22"/>
          <w:szCs w:val="22"/>
        </w:rPr>
        <w:t>:</w:t>
      </w:r>
      <w:r w:rsidR="007177CA" w:rsidRPr="00F468E6">
        <w:rPr>
          <w:rFonts w:asciiTheme="minorHAnsi" w:hAnsiTheme="minorHAnsi" w:cs="Arial"/>
          <w:bCs/>
          <w:sz w:val="22"/>
          <w:szCs w:val="22"/>
        </w:rPr>
        <w:t xml:space="preserve"> </w:t>
      </w:r>
      <w:r w:rsidR="00E0709E" w:rsidRPr="00F468E6">
        <w:rPr>
          <w:rFonts w:asciiTheme="minorHAnsi" w:hAnsiTheme="minorHAnsi" w:cs="Arial"/>
          <w:bCs/>
          <w:sz w:val="22"/>
          <w:szCs w:val="22"/>
        </w:rPr>
        <w:t xml:space="preserve">Area under review </w:t>
      </w:r>
      <w:r w:rsidRPr="00F468E6">
        <w:rPr>
          <w:rFonts w:asciiTheme="minorHAnsi" w:hAnsiTheme="minorHAnsi" w:cs="Arial"/>
          <w:bCs/>
          <w:sz w:val="22"/>
          <w:szCs w:val="22"/>
        </w:rPr>
        <w:t>U:</w:t>
      </w:r>
      <w:r w:rsidR="007177CA" w:rsidRPr="00F468E6">
        <w:rPr>
          <w:rFonts w:asciiTheme="minorHAnsi" w:hAnsiTheme="minorHAnsi" w:cs="Arial"/>
          <w:bCs/>
          <w:sz w:val="22"/>
          <w:szCs w:val="22"/>
        </w:rPr>
        <w:t xml:space="preserve"> </w:t>
      </w:r>
      <w:r w:rsidRPr="00F468E6">
        <w:rPr>
          <w:rFonts w:asciiTheme="minorHAnsi" w:hAnsiTheme="minorHAnsi" w:cs="Arial"/>
          <w:bCs/>
          <w:sz w:val="22"/>
          <w:szCs w:val="22"/>
        </w:rPr>
        <w:t>University Senior Management</w:t>
      </w:r>
    </w:p>
    <w:p w:rsidR="00320AE5" w:rsidRPr="00F468E6" w:rsidRDefault="00320AE5">
      <w:pPr>
        <w:tabs>
          <w:tab w:val="left" w:pos="360"/>
        </w:tabs>
        <w:rPr>
          <w:rFonts w:asciiTheme="minorHAnsi" w:hAnsiTheme="minorHAnsi" w:cs="Arial"/>
          <w:b/>
          <w:bCs/>
          <w:sz w:val="22"/>
          <w:szCs w:val="22"/>
        </w:rPr>
      </w:pPr>
    </w:p>
    <w:tbl>
      <w:tblPr>
        <w:tblW w:w="15735"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67"/>
        <w:gridCol w:w="567"/>
        <w:gridCol w:w="5670"/>
        <w:gridCol w:w="5529"/>
        <w:gridCol w:w="2693"/>
      </w:tblGrid>
      <w:tr w:rsidR="00C93C45" w:rsidRPr="00F468E6" w:rsidTr="00C86649">
        <w:trPr>
          <w:trHeight w:val="2382"/>
          <w:tblHeader/>
        </w:trPr>
        <w:tc>
          <w:tcPr>
            <w:tcW w:w="709" w:type="dxa"/>
            <w:tcBorders>
              <w:top w:val="single" w:sz="4" w:space="0" w:color="auto"/>
              <w:left w:val="single" w:sz="4" w:space="0" w:color="auto"/>
              <w:bottom w:val="single" w:sz="4" w:space="0" w:color="auto"/>
              <w:right w:val="single" w:sz="4" w:space="0" w:color="auto"/>
            </w:tcBorders>
            <w:textDirection w:val="btLr"/>
          </w:tcPr>
          <w:p w:rsidR="00C93C45" w:rsidRPr="00F468E6" w:rsidRDefault="00C93C45" w:rsidP="005C1970">
            <w:pPr>
              <w:ind w:left="113" w:right="113"/>
              <w:rPr>
                <w:rFonts w:asciiTheme="minorHAnsi" w:hAnsiTheme="minorHAnsi" w:cs="Arial"/>
                <w:b/>
                <w:bCs/>
                <w:color w:val="000000"/>
                <w:sz w:val="22"/>
              </w:rPr>
            </w:pPr>
            <w:r w:rsidRPr="00F468E6">
              <w:rPr>
                <w:rFonts w:asciiTheme="minorHAnsi" w:hAnsiTheme="minorHAnsi" w:cs="Arial"/>
                <w:b/>
                <w:bCs/>
                <w:color w:val="000000"/>
                <w:sz w:val="22"/>
              </w:rPr>
              <w:t>Recommendation Number</w:t>
            </w:r>
          </w:p>
        </w:tc>
        <w:tc>
          <w:tcPr>
            <w:tcW w:w="567" w:type="dxa"/>
            <w:tcBorders>
              <w:top w:val="single" w:sz="4" w:space="0" w:color="auto"/>
              <w:left w:val="single" w:sz="4" w:space="0" w:color="auto"/>
              <w:bottom w:val="single" w:sz="4" w:space="0" w:color="auto"/>
              <w:right w:val="single" w:sz="4" w:space="0" w:color="auto"/>
            </w:tcBorders>
            <w:textDirection w:val="btLr"/>
          </w:tcPr>
          <w:p w:rsidR="00C93C45" w:rsidRPr="00F468E6" w:rsidRDefault="00921D47">
            <w:pPr>
              <w:ind w:left="113" w:right="113"/>
              <w:rPr>
                <w:rFonts w:asciiTheme="minorHAnsi" w:hAnsiTheme="minorHAnsi" w:cs="Arial"/>
                <w:b/>
                <w:bCs/>
                <w:color w:val="000000"/>
                <w:sz w:val="22"/>
              </w:rPr>
            </w:pPr>
            <w:r w:rsidRPr="00F468E6">
              <w:rPr>
                <w:rFonts w:asciiTheme="minorHAnsi" w:hAnsiTheme="minorHAnsi" w:cs="Arial"/>
                <w:b/>
                <w:bCs/>
                <w:color w:val="000000"/>
                <w:sz w:val="22"/>
              </w:rPr>
              <w:t>Priority</w:t>
            </w:r>
          </w:p>
        </w:tc>
        <w:tc>
          <w:tcPr>
            <w:tcW w:w="567" w:type="dxa"/>
            <w:tcBorders>
              <w:top w:val="single" w:sz="4" w:space="0" w:color="auto"/>
              <w:left w:val="single" w:sz="4" w:space="0" w:color="auto"/>
              <w:bottom w:val="single" w:sz="4" w:space="0" w:color="auto"/>
              <w:right w:val="single" w:sz="4" w:space="0" w:color="auto"/>
            </w:tcBorders>
            <w:textDirection w:val="btLr"/>
          </w:tcPr>
          <w:p w:rsidR="00C93C45" w:rsidRPr="00F468E6" w:rsidRDefault="00921D47" w:rsidP="00B874A1">
            <w:pPr>
              <w:ind w:left="113" w:right="113"/>
              <w:rPr>
                <w:rFonts w:asciiTheme="minorHAnsi" w:hAnsiTheme="minorHAnsi" w:cs="Arial"/>
                <w:b/>
                <w:bCs/>
                <w:sz w:val="22"/>
                <w:lang w:val="en-IE"/>
              </w:rPr>
            </w:pPr>
            <w:r w:rsidRPr="00F468E6">
              <w:rPr>
                <w:rFonts w:asciiTheme="minorHAnsi" w:hAnsiTheme="minorHAnsi" w:cs="Arial"/>
                <w:b/>
                <w:bCs/>
                <w:sz w:val="22"/>
              </w:rPr>
              <w:t>Address</w:t>
            </w:r>
            <w:r w:rsidR="00B874A1">
              <w:rPr>
                <w:rFonts w:asciiTheme="minorHAnsi" w:hAnsiTheme="minorHAnsi" w:cs="Arial"/>
                <w:b/>
                <w:bCs/>
                <w:sz w:val="22"/>
              </w:rPr>
              <w:t>ee</w:t>
            </w:r>
          </w:p>
        </w:tc>
        <w:tc>
          <w:tcPr>
            <w:tcW w:w="5670" w:type="dxa"/>
            <w:tcBorders>
              <w:top w:val="single" w:sz="4" w:space="0" w:color="auto"/>
              <w:left w:val="single" w:sz="4" w:space="0" w:color="auto"/>
              <w:bottom w:val="single" w:sz="4" w:space="0" w:color="auto"/>
              <w:right w:val="single" w:sz="4" w:space="0" w:color="auto"/>
            </w:tcBorders>
          </w:tcPr>
          <w:p w:rsidR="00C93C45" w:rsidRPr="00F468E6" w:rsidRDefault="00C93C45" w:rsidP="003815EB">
            <w:pPr>
              <w:rPr>
                <w:rFonts w:asciiTheme="minorHAnsi" w:hAnsiTheme="minorHAnsi" w:cs="Arial"/>
                <w:b/>
                <w:bCs/>
                <w:color w:val="000000"/>
                <w:sz w:val="22"/>
              </w:rPr>
            </w:pPr>
            <w:r w:rsidRPr="00F468E6">
              <w:rPr>
                <w:rFonts w:asciiTheme="minorHAnsi" w:hAnsiTheme="minorHAnsi" w:cs="Arial"/>
                <w:b/>
                <w:bCs/>
                <w:color w:val="000000"/>
                <w:sz w:val="22"/>
              </w:rPr>
              <w:t xml:space="preserve">PRG Recommendation </w:t>
            </w:r>
          </w:p>
        </w:tc>
        <w:tc>
          <w:tcPr>
            <w:tcW w:w="5529" w:type="dxa"/>
            <w:tcBorders>
              <w:top w:val="single" w:sz="4" w:space="0" w:color="auto"/>
              <w:left w:val="single" w:sz="4" w:space="0" w:color="auto"/>
              <w:bottom w:val="single" w:sz="4" w:space="0" w:color="auto"/>
              <w:right w:val="single" w:sz="4" w:space="0" w:color="auto"/>
            </w:tcBorders>
          </w:tcPr>
          <w:p w:rsidR="00C93C45" w:rsidRPr="00F468E6" w:rsidRDefault="00921D47" w:rsidP="003815EB">
            <w:pPr>
              <w:rPr>
                <w:rFonts w:asciiTheme="minorHAnsi" w:hAnsiTheme="minorHAnsi" w:cs="Arial"/>
                <w:b/>
                <w:bCs/>
                <w:sz w:val="22"/>
              </w:rPr>
            </w:pPr>
            <w:r w:rsidRPr="00F468E6">
              <w:rPr>
                <w:rFonts w:asciiTheme="minorHAnsi" w:hAnsiTheme="minorHAnsi" w:cs="Arial"/>
                <w:b/>
                <w:bCs/>
                <w:sz w:val="22"/>
              </w:rPr>
              <w:t xml:space="preserve">DCU Business School </w:t>
            </w:r>
            <w:r w:rsidR="00C93C45" w:rsidRPr="00F468E6">
              <w:rPr>
                <w:rFonts w:asciiTheme="minorHAnsi" w:hAnsiTheme="minorHAnsi" w:cs="Arial"/>
                <w:b/>
                <w:bCs/>
                <w:sz w:val="22"/>
              </w:rPr>
              <w:t>Response</w:t>
            </w:r>
          </w:p>
        </w:tc>
        <w:tc>
          <w:tcPr>
            <w:tcW w:w="2693" w:type="dxa"/>
            <w:tcBorders>
              <w:top w:val="single" w:sz="4" w:space="0" w:color="auto"/>
              <w:left w:val="single" w:sz="4" w:space="0" w:color="auto"/>
              <w:bottom w:val="single" w:sz="4" w:space="0" w:color="auto"/>
              <w:right w:val="single" w:sz="4" w:space="0" w:color="auto"/>
            </w:tcBorders>
          </w:tcPr>
          <w:p w:rsidR="00C93C45" w:rsidRPr="00F468E6" w:rsidRDefault="00C93C45">
            <w:pPr>
              <w:rPr>
                <w:rFonts w:asciiTheme="minorHAnsi" w:hAnsiTheme="minorHAnsi" w:cs="Arial"/>
                <w:b/>
                <w:bCs/>
                <w:sz w:val="22"/>
              </w:rPr>
            </w:pPr>
            <w:r w:rsidRPr="00F468E6">
              <w:rPr>
                <w:rFonts w:asciiTheme="minorHAnsi" w:hAnsiTheme="minorHAnsi" w:cs="Arial"/>
                <w:b/>
                <w:bCs/>
                <w:sz w:val="22"/>
              </w:rPr>
              <w:t>University Response</w:t>
            </w:r>
          </w:p>
        </w:tc>
      </w:tr>
      <w:tr w:rsidR="00921D47" w:rsidRPr="00F468E6" w:rsidTr="00C86649">
        <w:tc>
          <w:tcPr>
            <w:tcW w:w="709"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P1</w:t>
            </w:r>
          </w:p>
        </w:tc>
        <w:tc>
          <w:tcPr>
            <w:tcW w:w="567"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A</w:t>
            </w:r>
          </w:p>
        </w:tc>
        <w:tc>
          <w:tcPr>
            <w:tcW w:w="5670"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jc w:val="both"/>
              <w:rPr>
                <w:rFonts w:asciiTheme="minorHAnsi" w:hAnsiTheme="minorHAnsi" w:cs="Arial"/>
                <w:sz w:val="22"/>
                <w:szCs w:val="22"/>
                <w:lang w:val="en-US"/>
              </w:rPr>
            </w:pPr>
            <w:r w:rsidRPr="00F468E6">
              <w:rPr>
                <w:rFonts w:asciiTheme="minorHAnsi" w:hAnsiTheme="minorHAnsi" w:cs="Arial"/>
                <w:sz w:val="22"/>
                <w:szCs w:val="22"/>
                <w:lang w:val="en-US"/>
              </w:rPr>
              <w:t>Make more explicit the thread of Assurance of Learning (AOL) throughout undergraduate and postgraduate</w:t>
            </w:r>
            <w:r w:rsidRPr="00D62FBE">
              <w:rPr>
                <w:rFonts w:asciiTheme="minorHAnsi" w:hAnsiTheme="minorHAnsi" w:cs="Arial"/>
                <w:sz w:val="22"/>
                <w:szCs w:val="22"/>
                <w:lang w:val="en-US"/>
              </w:rPr>
              <w:t xml:space="preserve"> programmes</w:t>
            </w:r>
            <w:r w:rsidRPr="00F468E6">
              <w:rPr>
                <w:rFonts w:asciiTheme="minorHAnsi" w:hAnsiTheme="minorHAnsi" w:cs="Arial"/>
                <w:sz w:val="22"/>
                <w:szCs w:val="22"/>
                <w:lang w:val="en-US"/>
              </w:rPr>
              <w:t xml:space="preserve">. Ensure staff clearly understand and can articulate, that governance of AOL is at programme, not module level. </w:t>
            </w:r>
          </w:p>
          <w:p w:rsidR="00921D47" w:rsidRPr="00F468E6" w:rsidRDefault="00921D47" w:rsidP="00425468">
            <w:pPr>
              <w:jc w:val="both"/>
              <w:rPr>
                <w:rFonts w:asciiTheme="minorHAnsi" w:hAnsiTheme="minorHAnsi" w:cs="Arial"/>
                <w:sz w:val="22"/>
                <w:szCs w:val="22"/>
                <w:lang w:val="en-US"/>
              </w:rPr>
            </w:pPr>
          </w:p>
        </w:tc>
        <w:tc>
          <w:tcPr>
            <w:tcW w:w="5529" w:type="dxa"/>
            <w:tcBorders>
              <w:top w:val="single" w:sz="4" w:space="0" w:color="auto"/>
              <w:left w:val="single" w:sz="4" w:space="0" w:color="auto"/>
              <w:bottom w:val="single" w:sz="4" w:space="0" w:color="auto"/>
              <w:right w:val="single" w:sz="4" w:space="0" w:color="auto"/>
            </w:tcBorders>
          </w:tcPr>
          <w:p w:rsidR="00921D47" w:rsidRDefault="00081399">
            <w:pPr>
              <w:rPr>
                <w:rFonts w:asciiTheme="minorHAnsi" w:hAnsiTheme="minorHAnsi" w:cs="Arial"/>
                <w:b/>
                <w:sz w:val="22"/>
                <w:szCs w:val="22"/>
                <w:lang w:val="en-IE"/>
              </w:rPr>
            </w:pPr>
            <w:r w:rsidRPr="00081399">
              <w:rPr>
                <w:rFonts w:asciiTheme="minorHAnsi" w:hAnsiTheme="minorHAnsi" w:cs="Arial"/>
                <w:b/>
                <w:sz w:val="22"/>
                <w:szCs w:val="22"/>
                <w:lang w:val="en-IE"/>
              </w:rPr>
              <w:t>Recommendation</w:t>
            </w:r>
            <w:r w:rsidR="00C86649">
              <w:rPr>
                <w:rFonts w:asciiTheme="minorHAnsi" w:hAnsiTheme="minorHAnsi" w:cs="Arial"/>
                <w:b/>
                <w:sz w:val="22"/>
                <w:szCs w:val="22"/>
                <w:lang w:val="en-IE"/>
              </w:rPr>
              <w:t>s</w:t>
            </w:r>
            <w:r w:rsidRPr="00081399">
              <w:rPr>
                <w:rFonts w:asciiTheme="minorHAnsi" w:hAnsiTheme="minorHAnsi" w:cs="Arial"/>
                <w:b/>
                <w:sz w:val="22"/>
                <w:szCs w:val="22"/>
                <w:lang w:val="en-IE"/>
              </w:rPr>
              <w:t xml:space="preserve"> Already Implemented</w:t>
            </w:r>
          </w:p>
          <w:p w:rsidR="00081399" w:rsidRDefault="00081399">
            <w:pPr>
              <w:rPr>
                <w:rFonts w:asciiTheme="minorHAnsi" w:hAnsiTheme="minorHAnsi" w:cs="Arial"/>
                <w:sz w:val="22"/>
                <w:szCs w:val="22"/>
                <w:lang w:val="en-IE"/>
              </w:rPr>
            </w:pPr>
            <w:r>
              <w:rPr>
                <w:rFonts w:asciiTheme="minorHAnsi" w:hAnsiTheme="minorHAnsi" w:cs="Arial"/>
                <w:sz w:val="22"/>
                <w:szCs w:val="22"/>
                <w:lang w:val="en-IE"/>
              </w:rPr>
              <w:t>A range of initiatives were implemented:</w:t>
            </w:r>
          </w:p>
          <w:p w:rsidR="005C38BF" w:rsidRPr="00C86649" w:rsidRDefault="005C38BF" w:rsidP="00C86649">
            <w:pPr>
              <w:pStyle w:val="ListParagraph"/>
              <w:numPr>
                <w:ilvl w:val="0"/>
                <w:numId w:val="10"/>
              </w:numPr>
              <w:rPr>
                <w:rFonts w:asciiTheme="minorHAnsi" w:hAnsiTheme="minorHAnsi" w:cs="Arial"/>
                <w:sz w:val="22"/>
                <w:szCs w:val="22"/>
                <w:lang w:val="en-IE"/>
              </w:rPr>
            </w:pPr>
            <w:r w:rsidRPr="00C86649">
              <w:rPr>
                <w:rFonts w:asciiTheme="minorHAnsi" w:hAnsiTheme="minorHAnsi" w:cs="Arial"/>
                <w:sz w:val="22"/>
                <w:szCs w:val="22"/>
                <w:lang w:val="en-IE"/>
              </w:rPr>
              <w:t>An “AoL at Award Level” map was pro</w:t>
            </w:r>
            <w:r w:rsidR="00C86649" w:rsidRPr="00C86649">
              <w:rPr>
                <w:rFonts w:asciiTheme="minorHAnsi" w:hAnsiTheme="minorHAnsi" w:cs="Arial"/>
                <w:sz w:val="22"/>
                <w:szCs w:val="22"/>
                <w:lang w:val="en-IE"/>
              </w:rPr>
              <w:t>duced</w:t>
            </w:r>
            <w:r w:rsidRPr="00C86649">
              <w:rPr>
                <w:rFonts w:asciiTheme="minorHAnsi" w:hAnsiTheme="minorHAnsi" w:cs="Arial"/>
                <w:sz w:val="22"/>
                <w:szCs w:val="22"/>
                <w:lang w:val="en-IE"/>
              </w:rPr>
              <w:t xml:space="preserve"> to illustrate governance over the system;</w:t>
            </w:r>
          </w:p>
          <w:p w:rsidR="005C38BF" w:rsidRPr="00C86649" w:rsidRDefault="005C38BF" w:rsidP="00C86649">
            <w:pPr>
              <w:pStyle w:val="ListParagraph"/>
              <w:numPr>
                <w:ilvl w:val="0"/>
                <w:numId w:val="10"/>
              </w:numPr>
              <w:rPr>
                <w:rFonts w:asciiTheme="minorHAnsi" w:hAnsiTheme="minorHAnsi" w:cs="Arial"/>
                <w:sz w:val="22"/>
                <w:szCs w:val="22"/>
                <w:lang w:val="en-IE"/>
              </w:rPr>
            </w:pPr>
            <w:r w:rsidRPr="00C86649">
              <w:rPr>
                <w:rFonts w:asciiTheme="minorHAnsi" w:hAnsiTheme="minorHAnsi" w:cs="Arial"/>
                <w:sz w:val="22"/>
                <w:szCs w:val="22"/>
                <w:lang w:val="en-IE"/>
              </w:rPr>
              <w:t>An AoL Process Map was designed &amp; distributed to all staff;</w:t>
            </w:r>
          </w:p>
          <w:p w:rsidR="005C38BF" w:rsidRPr="00C86649" w:rsidRDefault="00081399" w:rsidP="00C86649">
            <w:pPr>
              <w:pStyle w:val="ListParagraph"/>
              <w:numPr>
                <w:ilvl w:val="0"/>
                <w:numId w:val="10"/>
              </w:numPr>
              <w:rPr>
                <w:rFonts w:asciiTheme="minorHAnsi" w:hAnsiTheme="minorHAnsi" w:cs="Arial"/>
                <w:sz w:val="22"/>
                <w:szCs w:val="22"/>
                <w:lang w:val="en-IE"/>
              </w:rPr>
            </w:pPr>
            <w:r w:rsidRPr="00C86649">
              <w:rPr>
                <w:rFonts w:asciiTheme="minorHAnsi" w:hAnsiTheme="minorHAnsi" w:cs="Arial"/>
                <w:sz w:val="22"/>
                <w:szCs w:val="22"/>
                <w:lang w:val="en-IE"/>
              </w:rPr>
              <w:t xml:space="preserve">AoL training seminars were delivered by the ADTL &amp; </w:t>
            </w:r>
            <w:r w:rsidR="005C38BF" w:rsidRPr="00C86649">
              <w:rPr>
                <w:rFonts w:asciiTheme="minorHAnsi" w:hAnsiTheme="minorHAnsi" w:cs="Arial"/>
                <w:sz w:val="22"/>
                <w:szCs w:val="22"/>
                <w:lang w:val="en-IE"/>
              </w:rPr>
              <w:t>the AAO;</w:t>
            </w:r>
          </w:p>
          <w:p w:rsidR="005C38BF" w:rsidRPr="00C86649" w:rsidRDefault="005C38BF" w:rsidP="00C86649">
            <w:pPr>
              <w:pStyle w:val="ListParagraph"/>
              <w:numPr>
                <w:ilvl w:val="0"/>
                <w:numId w:val="10"/>
              </w:numPr>
              <w:rPr>
                <w:rFonts w:asciiTheme="minorHAnsi" w:hAnsiTheme="minorHAnsi" w:cs="Arial"/>
                <w:sz w:val="22"/>
                <w:szCs w:val="22"/>
                <w:lang w:val="en-IE"/>
              </w:rPr>
            </w:pPr>
            <w:r w:rsidRPr="00C86649">
              <w:rPr>
                <w:rFonts w:asciiTheme="minorHAnsi" w:hAnsiTheme="minorHAnsi" w:cs="Arial"/>
                <w:sz w:val="22"/>
                <w:szCs w:val="22"/>
                <w:lang w:val="en-IE"/>
              </w:rPr>
              <w:t>An AoL Checklist was produced for use by Programme Directors &amp; the Admin Team;</w:t>
            </w:r>
          </w:p>
          <w:p w:rsidR="005C38BF" w:rsidRPr="00C86649" w:rsidRDefault="005C38BF" w:rsidP="00C86649">
            <w:pPr>
              <w:pStyle w:val="ListParagraph"/>
              <w:numPr>
                <w:ilvl w:val="0"/>
                <w:numId w:val="10"/>
              </w:numPr>
              <w:rPr>
                <w:rFonts w:asciiTheme="minorHAnsi" w:hAnsiTheme="minorHAnsi" w:cs="Arial"/>
                <w:sz w:val="22"/>
                <w:szCs w:val="22"/>
                <w:lang w:val="en-IE"/>
              </w:rPr>
            </w:pPr>
            <w:r w:rsidRPr="00C86649">
              <w:rPr>
                <w:rFonts w:asciiTheme="minorHAnsi" w:hAnsiTheme="minorHAnsi" w:cs="Arial"/>
                <w:sz w:val="22"/>
                <w:szCs w:val="22"/>
                <w:lang w:val="en-IE"/>
              </w:rPr>
              <w:t>Proformas for AoL Planning and Reporting were prepared for use by each Programme Board</w:t>
            </w:r>
            <w:r w:rsidR="00C86649" w:rsidRPr="00C86649">
              <w:rPr>
                <w:rFonts w:asciiTheme="minorHAnsi" w:hAnsiTheme="minorHAnsi" w:cs="Arial"/>
                <w:sz w:val="22"/>
                <w:szCs w:val="22"/>
                <w:lang w:val="en-IE"/>
              </w:rPr>
              <w:t>;</w:t>
            </w:r>
          </w:p>
          <w:p w:rsidR="005C38BF" w:rsidRPr="00C86649" w:rsidRDefault="005C38BF" w:rsidP="00C86649">
            <w:pPr>
              <w:pStyle w:val="ListParagraph"/>
              <w:numPr>
                <w:ilvl w:val="0"/>
                <w:numId w:val="10"/>
              </w:numPr>
              <w:rPr>
                <w:rFonts w:asciiTheme="minorHAnsi" w:hAnsiTheme="minorHAnsi" w:cs="Arial"/>
                <w:sz w:val="22"/>
                <w:szCs w:val="22"/>
                <w:lang w:val="en-IE"/>
              </w:rPr>
            </w:pPr>
            <w:r w:rsidRPr="00C86649">
              <w:rPr>
                <w:rFonts w:asciiTheme="minorHAnsi" w:hAnsiTheme="minorHAnsi" w:cs="Arial"/>
                <w:sz w:val="22"/>
                <w:szCs w:val="22"/>
                <w:lang w:val="en-IE"/>
              </w:rPr>
              <w:t xml:space="preserve">AoL </w:t>
            </w:r>
            <w:r w:rsidR="00C86649" w:rsidRPr="00C86649">
              <w:rPr>
                <w:rFonts w:asciiTheme="minorHAnsi" w:hAnsiTheme="minorHAnsi" w:cs="Arial"/>
                <w:sz w:val="22"/>
                <w:szCs w:val="22"/>
                <w:lang w:val="en-IE"/>
              </w:rPr>
              <w:t>is</w:t>
            </w:r>
            <w:r w:rsidRPr="00C86649">
              <w:rPr>
                <w:rFonts w:asciiTheme="minorHAnsi" w:hAnsiTheme="minorHAnsi" w:cs="Arial"/>
                <w:sz w:val="22"/>
                <w:szCs w:val="22"/>
                <w:lang w:val="en-IE"/>
              </w:rPr>
              <w:t xml:space="preserve"> integrated into the DCU quality assurance process –</w:t>
            </w:r>
            <w:r w:rsidR="00C86649" w:rsidRPr="00C86649">
              <w:rPr>
                <w:rFonts w:asciiTheme="minorHAnsi" w:hAnsiTheme="minorHAnsi" w:cs="Arial"/>
                <w:sz w:val="22"/>
                <w:szCs w:val="22"/>
                <w:lang w:val="en-IE"/>
              </w:rPr>
              <w:t xml:space="preserve"> </w:t>
            </w:r>
            <w:r w:rsidR="00D62FBE" w:rsidRPr="00C86649">
              <w:rPr>
                <w:rFonts w:asciiTheme="minorHAnsi" w:hAnsiTheme="minorHAnsi" w:cs="Arial"/>
                <w:sz w:val="22"/>
                <w:szCs w:val="22"/>
                <w:lang w:val="en-IE"/>
              </w:rPr>
              <w:t>e.g.</w:t>
            </w:r>
            <w:r w:rsidR="00C86649" w:rsidRPr="00C86649">
              <w:rPr>
                <w:rFonts w:asciiTheme="minorHAnsi" w:hAnsiTheme="minorHAnsi" w:cs="Arial"/>
                <w:sz w:val="22"/>
                <w:szCs w:val="22"/>
                <w:lang w:val="en-IE"/>
              </w:rPr>
              <w:t>,</w:t>
            </w:r>
            <w:r w:rsidRPr="00C86649">
              <w:rPr>
                <w:rFonts w:asciiTheme="minorHAnsi" w:hAnsiTheme="minorHAnsi" w:cs="Arial"/>
                <w:sz w:val="22"/>
                <w:szCs w:val="22"/>
                <w:lang w:val="en-IE"/>
              </w:rPr>
              <w:t xml:space="preserve"> AoL s</w:t>
            </w:r>
            <w:r w:rsidR="00C86649" w:rsidRPr="00C86649">
              <w:rPr>
                <w:rFonts w:asciiTheme="minorHAnsi" w:hAnsiTheme="minorHAnsi" w:cs="Arial"/>
                <w:sz w:val="22"/>
                <w:szCs w:val="22"/>
                <w:lang w:val="en-IE"/>
              </w:rPr>
              <w:t xml:space="preserve">amples are </w:t>
            </w:r>
            <w:r w:rsidRPr="00C86649">
              <w:rPr>
                <w:rFonts w:asciiTheme="minorHAnsi" w:hAnsiTheme="minorHAnsi" w:cs="Arial"/>
                <w:sz w:val="22"/>
                <w:szCs w:val="22"/>
                <w:lang w:val="en-IE"/>
              </w:rPr>
              <w:t>drawn</w:t>
            </w:r>
            <w:r w:rsidR="00C86649" w:rsidRPr="00C86649">
              <w:rPr>
                <w:rFonts w:asciiTheme="minorHAnsi" w:hAnsiTheme="minorHAnsi" w:cs="Arial"/>
                <w:sz w:val="22"/>
                <w:szCs w:val="22"/>
                <w:lang w:val="en-IE"/>
              </w:rPr>
              <w:t xml:space="preserve"> for each programme when </w:t>
            </w:r>
            <w:r w:rsidRPr="00C86649">
              <w:rPr>
                <w:rFonts w:asciiTheme="minorHAnsi" w:hAnsiTheme="minorHAnsi" w:cs="Arial"/>
                <w:sz w:val="22"/>
                <w:szCs w:val="22"/>
                <w:lang w:val="en-IE"/>
              </w:rPr>
              <w:t>Ext</w:t>
            </w:r>
            <w:r w:rsidR="00C86649" w:rsidRPr="00C86649">
              <w:rPr>
                <w:rFonts w:asciiTheme="minorHAnsi" w:hAnsiTheme="minorHAnsi" w:cs="Arial"/>
                <w:sz w:val="22"/>
                <w:szCs w:val="22"/>
                <w:lang w:val="en-IE"/>
              </w:rPr>
              <w:t>.</w:t>
            </w:r>
            <w:r w:rsidRPr="00C86649">
              <w:rPr>
                <w:rFonts w:asciiTheme="minorHAnsi" w:hAnsiTheme="minorHAnsi" w:cs="Arial"/>
                <w:sz w:val="22"/>
                <w:szCs w:val="22"/>
                <w:lang w:val="en-IE"/>
              </w:rPr>
              <w:t xml:space="preserve"> Examiner </w:t>
            </w:r>
            <w:r w:rsidR="00C86649" w:rsidRPr="00C86649">
              <w:rPr>
                <w:rFonts w:asciiTheme="minorHAnsi" w:hAnsiTheme="minorHAnsi" w:cs="Arial"/>
                <w:sz w:val="22"/>
                <w:szCs w:val="22"/>
                <w:lang w:val="en-IE"/>
              </w:rPr>
              <w:t>s</w:t>
            </w:r>
            <w:r w:rsidRPr="00C86649">
              <w:rPr>
                <w:rFonts w:asciiTheme="minorHAnsi" w:hAnsiTheme="minorHAnsi" w:cs="Arial"/>
                <w:sz w:val="22"/>
                <w:szCs w:val="22"/>
                <w:lang w:val="en-IE"/>
              </w:rPr>
              <w:t>amples</w:t>
            </w:r>
            <w:r w:rsidR="00C86649" w:rsidRPr="00C86649">
              <w:rPr>
                <w:rFonts w:asciiTheme="minorHAnsi" w:hAnsiTheme="minorHAnsi" w:cs="Arial"/>
                <w:sz w:val="22"/>
                <w:szCs w:val="22"/>
                <w:lang w:val="en-IE"/>
              </w:rPr>
              <w:t xml:space="preserve"> are</w:t>
            </w:r>
            <w:r w:rsidRPr="00C86649">
              <w:rPr>
                <w:rFonts w:asciiTheme="minorHAnsi" w:hAnsiTheme="minorHAnsi" w:cs="Arial"/>
                <w:sz w:val="22"/>
                <w:szCs w:val="22"/>
                <w:lang w:val="en-IE"/>
              </w:rPr>
              <w:t xml:space="preserve"> prepared.</w:t>
            </w:r>
          </w:p>
          <w:p w:rsidR="00C86649" w:rsidRDefault="005C38BF" w:rsidP="005C38BF">
            <w:pPr>
              <w:rPr>
                <w:rFonts w:asciiTheme="minorHAnsi" w:hAnsiTheme="minorHAnsi" w:cs="Arial"/>
                <w:sz w:val="22"/>
                <w:szCs w:val="22"/>
                <w:lang w:val="en-IE"/>
              </w:rPr>
            </w:pPr>
            <w:r>
              <w:rPr>
                <w:rFonts w:asciiTheme="minorHAnsi" w:hAnsiTheme="minorHAnsi" w:cs="Arial"/>
                <w:sz w:val="22"/>
                <w:szCs w:val="22"/>
                <w:lang w:val="en-IE"/>
              </w:rPr>
              <w:t>The quality of the AoL system in DCU Business School was examined as part of the AACS</w:t>
            </w:r>
            <w:r w:rsidR="00AD0C7F">
              <w:rPr>
                <w:rFonts w:asciiTheme="minorHAnsi" w:hAnsiTheme="minorHAnsi" w:cs="Arial"/>
                <w:sz w:val="22"/>
                <w:szCs w:val="22"/>
                <w:lang w:val="en-IE"/>
              </w:rPr>
              <w:t xml:space="preserve">B Accreditation process. The committee highlighted AoL as one of 6 key strengths: </w:t>
            </w:r>
          </w:p>
          <w:p w:rsidR="00081399" w:rsidRPr="00C86649" w:rsidRDefault="00AD0C7F" w:rsidP="005C38BF">
            <w:pPr>
              <w:rPr>
                <w:rFonts w:asciiTheme="minorHAnsi" w:hAnsiTheme="minorHAnsi" w:cs="Arial"/>
                <w:i/>
                <w:sz w:val="22"/>
                <w:szCs w:val="22"/>
                <w:lang w:val="en-IE"/>
              </w:rPr>
            </w:pPr>
            <w:r w:rsidRPr="00C86649">
              <w:rPr>
                <w:rFonts w:asciiTheme="minorHAnsi" w:hAnsiTheme="minorHAnsi" w:cs="Arial"/>
                <w:i/>
                <w:sz w:val="22"/>
                <w:szCs w:val="22"/>
                <w:lang w:val="en-IE"/>
              </w:rPr>
              <w:t>“</w:t>
            </w:r>
            <w:r w:rsidRPr="00C86649">
              <w:rPr>
                <w:rFonts w:asciiTheme="minorHAnsi" w:hAnsiTheme="minorHAnsi" w:cs="Arial"/>
                <w:i/>
                <w:sz w:val="22"/>
                <w:szCs w:val="22"/>
              </w:rPr>
              <w:t>A very well developed culture of AOL exists at DCU Business School. Faculty and staff are clearly committed to an AOL process that has resulted in improved curricula for all programs. Multiple checks exist in the system to ensure a strong, validated system of AOL.”</w:t>
            </w:r>
          </w:p>
          <w:p w:rsidR="00081399" w:rsidRPr="00F468E6" w:rsidRDefault="00081399">
            <w:pPr>
              <w:rPr>
                <w:rFonts w:asciiTheme="minorHAnsi" w:hAnsiTheme="minorHAnsi"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rsidR="00921D47" w:rsidRPr="00F468E6" w:rsidRDefault="00921D47">
            <w:pPr>
              <w:rPr>
                <w:rFonts w:asciiTheme="minorHAnsi" w:hAnsiTheme="minorHAnsi" w:cs="Arial"/>
                <w:sz w:val="22"/>
                <w:szCs w:val="22"/>
                <w:lang w:val="en-IE"/>
              </w:rPr>
            </w:pPr>
          </w:p>
        </w:tc>
      </w:tr>
      <w:tr w:rsidR="00921D47" w:rsidRPr="00F468E6" w:rsidTr="00C86649">
        <w:tc>
          <w:tcPr>
            <w:tcW w:w="709"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P1</w:t>
            </w:r>
          </w:p>
        </w:tc>
        <w:tc>
          <w:tcPr>
            <w:tcW w:w="567"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A</w:t>
            </w:r>
          </w:p>
        </w:tc>
        <w:tc>
          <w:tcPr>
            <w:tcW w:w="5670"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both"/>
              <w:rPr>
                <w:rFonts w:asciiTheme="minorHAnsi" w:hAnsiTheme="minorHAnsi" w:cs="Arial"/>
                <w:sz w:val="22"/>
                <w:szCs w:val="22"/>
              </w:rPr>
            </w:pPr>
            <w:r w:rsidRPr="00F468E6">
              <w:rPr>
                <w:rFonts w:asciiTheme="minorHAnsi" w:hAnsiTheme="minorHAnsi" w:cs="Arial"/>
                <w:sz w:val="22"/>
                <w:szCs w:val="22"/>
              </w:rPr>
              <w:t>Ensure that the Academic Promotion criteria are clear to all staff</w:t>
            </w:r>
          </w:p>
          <w:p w:rsidR="00921D47" w:rsidRPr="00F468E6" w:rsidRDefault="00921D47" w:rsidP="00425468">
            <w:pPr>
              <w:tabs>
                <w:tab w:val="left" w:pos="-2340"/>
                <w:tab w:val="left" w:pos="540"/>
              </w:tabs>
              <w:jc w:val="both"/>
              <w:rPr>
                <w:rFonts w:asciiTheme="minorHAnsi" w:hAnsiTheme="minorHAnsi" w:cs="Arial"/>
                <w:sz w:val="22"/>
                <w:szCs w:val="22"/>
              </w:rPr>
            </w:pPr>
          </w:p>
        </w:tc>
        <w:tc>
          <w:tcPr>
            <w:tcW w:w="5529" w:type="dxa"/>
            <w:tcBorders>
              <w:top w:val="single" w:sz="4" w:space="0" w:color="auto"/>
              <w:left w:val="single" w:sz="4" w:space="0" w:color="auto"/>
              <w:bottom w:val="single" w:sz="4" w:space="0" w:color="auto"/>
              <w:right w:val="single" w:sz="4" w:space="0" w:color="auto"/>
            </w:tcBorders>
          </w:tcPr>
          <w:p w:rsidR="001246F2" w:rsidRDefault="001246F2">
            <w:pPr>
              <w:rPr>
                <w:rFonts w:asciiTheme="minorHAnsi" w:hAnsiTheme="minorHAnsi" w:cs="Arial"/>
                <w:sz w:val="22"/>
                <w:szCs w:val="22"/>
                <w:lang w:val="en-IE"/>
              </w:rPr>
            </w:pPr>
            <w:r>
              <w:rPr>
                <w:rFonts w:asciiTheme="minorHAnsi" w:hAnsiTheme="minorHAnsi" w:cs="Arial"/>
                <w:sz w:val="22"/>
                <w:szCs w:val="22"/>
                <w:lang w:val="en-IE"/>
              </w:rPr>
              <w:t xml:space="preserve">A three step approach to meeting this recommendation was agreed. </w:t>
            </w:r>
          </w:p>
          <w:p w:rsidR="00921D47" w:rsidRDefault="001246F2">
            <w:pPr>
              <w:rPr>
                <w:rFonts w:asciiTheme="minorHAnsi" w:hAnsiTheme="minorHAnsi" w:cs="Arial"/>
                <w:sz w:val="22"/>
                <w:szCs w:val="22"/>
                <w:lang w:val="en-IE"/>
              </w:rPr>
            </w:pPr>
            <w:r>
              <w:rPr>
                <w:rFonts w:asciiTheme="minorHAnsi" w:hAnsiTheme="minorHAnsi" w:cs="Arial"/>
                <w:sz w:val="22"/>
                <w:szCs w:val="22"/>
                <w:lang w:val="en-IE"/>
              </w:rPr>
              <w:t xml:space="preserve">1. At a School meeting for all staff, the Executive Dean presented an overview of the Academic Promotion Criteria. </w:t>
            </w:r>
            <w:r w:rsidRPr="00CA565B">
              <w:rPr>
                <w:rFonts w:asciiTheme="minorHAnsi" w:hAnsiTheme="minorHAnsi" w:cs="Arial"/>
                <w:b/>
                <w:sz w:val="22"/>
                <w:szCs w:val="22"/>
                <w:lang w:val="en-IE"/>
              </w:rPr>
              <w:t>(Already Implemented)</w:t>
            </w:r>
          </w:p>
          <w:p w:rsidR="001246F2" w:rsidRDefault="001246F2">
            <w:pPr>
              <w:rPr>
                <w:rFonts w:asciiTheme="minorHAnsi" w:hAnsiTheme="minorHAnsi" w:cs="Arial"/>
                <w:sz w:val="22"/>
                <w:szCs w:val="22"/>
                <w:lang w:val="en-IE"/>
              </w:rPr>
            </w:pPr>
            <w:r>
              <w:rPr>
                <w:rFonts w:asciiTheme="minorHAnsi" w:hAnsiTheme="minorHAnsi" w:cs="Arial"/>
                <w:sz w:val="22"/>
                <w:szCs w:val="22"/>
                <w:lang w:val="en-IE"/>
              </w:rPr>
              <w:t xml:space="preserve">2. The Faculty Workload Model </w:t>
            </w:r>
            <w:r w:rsidR="00E50E3D">
              <w:rPr>
                <w:rFonts w:asciiTheme="minorHAnsi" w:hAnsiTheme="minorHAnsi" w:cs="Arial"/>
                <w:sz w:val="22"/>
                <w:szCs w:val="22"/>
                <w:lang w:val="en-IE"/>
              </w:rPr>
              <w:t>mirrors the criteria for promotion and outlines the importance of all</w:t>
            </w:r>
            <w:r>
              <w:rPr>
                <w:rFonts w:asciiTheme="minorHAnsi" w:hAnsiTheme="minorHAnsi" w:cs="Arial"/>
                <w:sz w:val="22"/>
                <w:szCs w:val="22"/>
                <w:lang w:val="en-IE"/>
              </w:rPr>
              <w:t xml:space="preserve"> 3 domains</w:t>
            </w:r>
            <w:r w:rsidR="00E50E3D">
              <w:rPr>
                <w:rFonts w:asciiTheme="minorHAnsi" w:hAnsiTheme="minorHAnsi" w:cs="Arial"/>
                <w:sz w:val="22"/>
                <w:szCs w:val="22"/>
                <w:lang w:val="en-IE"/>
              </w:rPr>
              <w:t xml:space="preserve">: teaching; research and service. </w:t>
            </w:r>
            <w:r w:rsidR="00E50E3D" w:rsidRPr="00CA565B">
              <w:rPr>
                <w:rFonts w:asciiTheme="minorHAnsi" w:hAnsiTheme="minorHAnsi" w:cs="Arial"/>
                <w:b/>
                <w:sz w:val="22"/>
                <w:szCs w:val="22"/>
                <w:lang w:val="en-IE"/>
              </w:rPr>
              <w:t>(Already Implemented)</w:t>
            </w:r>
            <w:r>
              <w:rPr>
                <w:rFonts w:asciiTheme="minorHAnsi" w:hAnsiTheme="minorHAnsi" w:cs="Arial"/>
                <w:sz w:val="22"/>
                <w:szCs w:val="22"/>
                <w:lang w:val="en-IE"/>
              </w:rPr>
              <w:t xml:space="preserve"> </w:t>
            </w:r>
          </w:p>
          <w:p w:rsidR="001246F2" w:rsidRPr="00CA565B" w:rsidRDefault="007236B6">
            <w:pPr>
              <w:rPr>
                <w:rFonts w:asciiTheme="minorHAnsi" w:hAnsiTheme="minorHAnsi" w:cs="Arial"/>
                <w:b/>
                <w:sz w:val="22"/>
                <w:szCs w:val="22"/>
                <w:lang w:val="en-IE"/>
              </w:rPr>
            </w:pPr>
            <w:r>
              <w:rPr>
                <w:rFonts w:asciiTheme="minorHAnsi" w:hAnsiTheme="minorHAnsi" w:cs="Arial"/>
                <w:sz w:val="22"/>
                <w:szCs w:val="22"/>
                <w:lang w:val="en-IE"/>
              </w:rPr>
              <w:t>3</w:t>
            </w:r>
            <w:r w:rsidR="001246F2">
              <w:rPr>
                <w:rFonts w:asciiTheme="minorHAnsi" w:hAnsiTheme="minorHAnsi" w:cs="Arial"/>
                <w:sz w:val="22"/>
                <w:szCs w:val="22"/>
                <w:lang w:val="en-IE"/>
              </w:rPr>
              <w:t>. A section of the new DCU Business School website will provide extensive guidance</w:t>
            </w:r>
            <w:r w:rsidR="00E50E3D">
              <w:rPr>
                <w:rFonts w:asciiTheme="minorHAnsi" w:hAnsiTheme="minorHAnsi" w:cs="Arial"/>
                <w:sz w:val="22"/>
                <w:szCs w:val="22"/>
                <w:lang w:val="en-IE"/>
              </w:rPr>
              <w:t xml:space="preserve"> for all staff. </w:t>
            </w:r>
            <w:r w:rsidR="00E50E3D" w:rsidRPr="00CA565B">
              <w:rPr>
                <w:rFonts w:asciiTheme="minorHAnsi" w:hAnsiTheme="minorHAnsi" w:cs="Arial"/>
                <w:b/>
                <w:sz w:val="22"/>
                <w:szCs w:val="22"/>
                <w:lang w:val="en-IE"/>
              </w:rPr>
              <w:t>(Planned for delivery in 2016/17)</w:t>
            </w:r>
          </w:p>
          <w:p w:rsidR="001246F2" w:rsidRPr="00F468E6" w:rsidRDefault="001246F2">
            <w:pPr>
              <w:rPr>
                <w:rFonts w:asciiTheme="minorHAnsi" w:hAnsiTheme="minorHAnsi"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rsidR="00921D47" w:rsidRPr="00F468E6" w:rsidRDefault="00921D47">
            <w:pPr>
              <w:rPr>
                <w:rFonts w:asciiTheme="minorHAnsi" w:hAnsiTheme="minorHAnsi" w:cs="Arial"/>
                <w:sz w:val="22"/>
                <w:szCs w:val="22"/>
                <w:lang w:val="en-IE"/>
              </w:rPr>
            </w:pPr>
          </w:p>
        </w:tc>
      </w:tr>
      <w:tr w:rsidR="00921D47" w:rsidRPr="00F468E6" w:rsidTr="00C86649">
        <w:tc>
          <w:tcPr>
            <w:tcW w:w="709"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P1</w:t>
            </w:r>
          </w:p>
        </w:tc>
        <w:tc>
          <w:tcPr>
            <w:tcW w:w="567"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U/A</w:t>
            </w:r>
          </w:p>
        </w:tc>
        <w:tc>
          <w:tcPr>
            <w:tcW w:w="5670"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both"/>
              <w:rPr>
                <w:rFonts w:asciiTheme="minorHAnsi" w:hAnsiTheme="minorHAnsi" w:cs="Arial"/>
                <w:sz w:val="22"/>
                <w:szCs w:val="22"/>
              </w:rPr>
            </w:pPr>
            <w:r w:rsidRPr="00F468E6">
              <w:rPr>
                <w:rFonts w:asciiTheme="minorHAnsi" w:hAnsiTheme="minorHAnsi" w:cs="Arial"/>
                <w:sz w:val="22"/>
                <w:szCs w:val="22"/>
              </w:rPr>
              <w:t>Continue to monitor the financial model for externally generated revenue to ensure equity and sustainability.</w:t>
            </w:r>
          </w:p>
          <w:p w:rsidR="00921D47" w:rsidRPr="00F468E6" w:rsidRDefault="00921D47" w:rsidP="00425468">
            <w:pPr>
              <w:tabs>
                <w:tab w:val="left" w:pos="-2340"/>
                <w:tab w:val="left" w:pos="540"/>
              </w:tabs>
              <w:jc w:val="both"/>
              <w:rPr>
                <w:rFonts w:asciiTheme="minorHAnsi" w:hAnsiTheme="minorHAnsi" w:cs="Arial"/>
                <w:sz w:val="22"/>
                <w:szCs w:val="22"/>
              </w:rPr>
            </w:pPr>
          </w:p>
        </w:tc>
        <w:tc>
          <w:tcPr>
            <w:tcW w:w="5529" w:type="dxa"/>
            <w:tcBorders>
              <w:top w:val="single" w:sz="4" w:space="0" w:color="auto"/>
              <w:left w:val="single" w:sz="4" w:space="0" w:color="auto"/>
              <w:bottom w:val="single" w:sz="4" w:space="0" w:color="auto"/>
              <w:right w:val="single" w:sz="4" w:space="0" w:color="auto"/>
            </w:tcBorders>
          </w:tcPr>
          <w:p w:rsidR="00071552" w:rsidRPr="00071552" w:rsidRDefault="00071552" w:rsidP="00071552">
            <w:pPr>
              <w:spacing w:before="60" w:after="120" w:line="276" w:lineRule="auto"/>
              <w:rPr>
                <w:rFonts w:asciiTheme="minorHAnsi" w:eastAsiaTheme="minorHAnsi" w:hAnsiTheme="minorHAnsi" w:cstheme="minorBidi"/>
                <w:sz w:val="20"/>
                <w:szCs w:val="22"/>
                <w:lang w:val="en-IE"/>
              </w:rPr>
            </w:pPr>
            <w:r w:rsidRPr="00071552">
              <w:rPr>
                <w:rFonts w:asciiTheme="minorHAnsi" w:eastAsiaTheme="minorHAnsi" w:hAnsiTheme="minorHAnsi" w:cstheme="minorBidi"/>
                <w:sz w:val="20"/>
                <w:szCs w:val="22"/>
                <w:lang w:val="en-IE"/>
              </w:rPr>
              <w:t>To ensure that DCU Business School has the capacity to achieve its mission, the Dean oversees a robust system of financial management, which involves planning and managing the financial infrastructure, the allocation of resources to both strategic initiatives and operational delivery, and evaluation of actual expenditure. The Dean consults with Management Board regarding key financial strategies and works closely with the Manager of Faculty Administration to ensure that there is appropriate oversight of day-to-day financial management.</w:t>
            </w:r>
          </w:p>
          <w:p w:rsidR="00071552" w:rsidRDefault="00071552" w:rsidP="00071552">
            <w:pPr>
              <w:pStyle w:val="Bullet"/>
              <w:numPr>
                <w:ilvl w:val="0"/>
                <w:numId w:val="0"/>
              </w:numPr>
            </w:pPr>
            <w:r w:rsidRPr="00D25322">
              <w:t>The funding streams, which are the bedrock of the financial infrastructure and provide DCU Business School with the necessary resources to deliver its mission, include:</w:t>
            </w:r>
          </w:p>
          <w:p w:rsidR="00071552" w:rsidRPr="00313636" w:rsidRDefault="00071552" w:rsidP="00071552">
            <w:pPr>
              <w:pStyle w:val="Bullet"/>
            </w:pPr>
            <w:r w:rsidRPr="00313636">
              <w:t xml:space="preserve">Government grant </w:t>
            </w:r>
          </w:p>
          <w:p w:rsidR="00071552" w:rsidRPr="00313636" w:rsidRDefault="00071552" w:rsidP="00071552">
            <w:pPr>
              <w:pStyle w:val="Bullet"/>
            </w:pPr>
            <w:r w:rsidRPr="00313636">
              <w:t xml:space="preserve">Undergraduate tuition fees </w:t>
            </w:r>
          </w:p>
          <w:p w:rsidR="00071552" w:rsidRPr="00313636" w:rsidRDefault="00071552" w:rsidP="00071552">
            <w:pPr>
              <w:pStyle w:val="Bullet"/>
            </w:pPr>
            <w:r w:rsidRPr="00313636">
              <w:t>Postgraduate tuition fees</w:t>
            </w:r>
          </w:p>
          <w:p w:rsidR="00071552" w:rsidRPr="00313636" w:rsidRDefault="00071552" w:rsidP="00071552">
            <w:pPr>
              <w:pStyle w:val="Bullet"/>
            </w:pPr>
            <w:r w:rsidRPr="00313636">
              <w:t>Revenue from DCU Business School’s</w:t>
            </w:r>
            <w:r>
              <w:t xml:space="preserve"> </w:t>
            </w:r>
            <w:r w:rsidRPr="00313636">
              <w:t>Centre for Executive and International Education</w:t>
            </w:r>
          </w:p>
          <w:p w:rsidR="00071552" w:rsidRPr="00313636" w:rsidRDefault="00071552" w:rsidP="00071552">
            <w:pPr>
              <w:pStyle w:val="Bullet"/>
            </w:pPr>
            <w:r w:rsidRPr="00313636">
              <w:t>External research grants and DCU research grants</w:t>
            </w:r>
          </w:p>
          <w:p w:rsidR="00921D47" w:rsidRDefault="00071552" w:rsidP="00071552">
            <w:pPr>
              <w:pStyle w:val="Bullet"/>
            </w:pPr>
            <w:r w:rsidRPr="00313636">
              <w:t>Other external funding to support specific initiatives</w:t>
            </w:r>
            <w:r>
              <w:t>.</w:t>
            </w:r>
          </w:p>
          <w:p w:rsidR="00071552" w:rsidRDefault="00071552" w:rsidP="00071552">
            <w:pPr>
              <w:pStyle w:val="Bullet"/>
              <w:numPr>
                <w:ilvl w:val="0"/>
                <w:numId w:val="0"/>
              </w:numPr>
            </w:pPr>
          </w:p>
          <w:p w:rsidR="00071552" w:rsidRPr="00071552" w:rsidRDefault="00071552" w:rsidP="00071552">
            <w:pPr>
              <w:spacing w:before="60" w:after="120" w:line="276" w:lineRule="auto"/>
              <w:rPr>
                <w:rFonts w:asciiTheme="minorHAnsi" w:eastAsiaTheme="minorHAnsi" w:hAnsiTheme="minorHAnsi" w:cstheme="minorBidi"/>
                <w:b/>
                <w:sz w:val="20"/>
                <w:szCs w:val="22"/>
                <w:lang w:val="en-IE"/>
              </w:rPr>
            </w:pPr>
            <w:r w:rsidRPr="00071552">
              <w:rPr>
                <w:rFonts w:asciiTheme="minorHAnsi" w:eastAsiaTheme="minorHAnsi" w:hAnsiTheme="minorHAnsi" w:cstheme="minorBidi"/>
                <w:sz w:val="20"/>
                <w:szCs w:val="22"/>
                <w:lang w:val="en-IE"/>
              </w:rPr>
              <w:t>In light of the reduced funding provided by the state for higher education, in 2011 DCU Business School set a strategic priority to increase the revenue earned from non-exchequer sources</w:t>
            </w:r>
            <w:r>
              <w:rPr>
                <w:rFonts w:asciiTheme="minorHAnsi" w:eastAsiaTheme="minorHAnsi" w:hAnsiTheme="minorHAnsi" w:cstheme="minorBidi"/>
                <w:sz w:val="20"/>
                <w:szCs w:val="22"/>
                <w:lang w:val="en-IE"/>
              </w:rPr>
              <w:t>. T</w:t>
            </w:r>
            <w:r w:rsidRPr="00071552">
              <w:rPr>
                <w:rFonts w:asciiTheme="minorHAnsi" w:eastAsiaTheme="minorHAnsi" w:hAnsiTheme="minorHAnsi" w:cstheme="minorBidi"/>
                <w:sz w:val="20"/>
                <w:szCs w:val="22"/>
                <w:lang w:val="en-IE"/>
              </w:rPr>
              <w:t xml:space="preserve">he strategic decision was made to target new revenue streams in the international market. Strategic actions have resulted in the acquisition of contracts to deliver two of our undergraduate </w:t>
            </w:r>
            <w:r>
              <w:rPr>
                <w:rFonts w:asciiTheme="minorHAnsi" w:eastAsiaTheme="minorHAnsi" w:hAnsiTheme="minorHAnsi" w:cstheme="minorBidi"/>
                <w:sz w:val="20"/>
                <w:szCs w:val="22"/>
                <w:lang w:val="en-IE"/>
              </w:rPr>
              <w:t xml:space="preserve">and one of our postgraduate </w:t>
            </w:r>
            <w:r w:rsidRPr="00071552">
              <w:rPr>
                <w:rFonts w:asciiTheme="minorHAnsi" w:eastAsiaTheme="minorHAnsi" w:hAnsiTheme="minorHAnsi" w:cstheme="minorBidi"/>
                <w:sz w:val="20"/>
                <w:szCs w:val="22"/>
                <w:lang w:val="en-IE"/>
              </w:rPr>
              <w:t>awards at PNU in Riyadh and also the delivery in Dublin of bespoke education training programmes for the Malaysian Ministry for Higher Education. These strategic initiatives have generated a strong revenue stream</w:t>
            </w:r>
            <w:r w:rsidR="00023805">
              <w:rPr>
                <w:rFonts w:asciiTheme="minorHAnsi" w:eastAsiaTheme="minorHAnsi" w:hAnsiTheme="minorHAnsi" w:cstheme="minorBidi"/>
                <w:sz w:val="20"/>
                <w:szCs w:val="22"/>
                <w:lang w:val="en-IE"/>
              </w:rPr>
              <w:t xml:space="preserve"> for the School in recent years. </w:t>
            </w:r>
            <w:r w:rsidRPr="00071552">
              <w:rPr>
                <w:rFonts w:asciiTheme="minorHAnsi" w:eastAsiaTheme="minorHAnsi" w:hAnsiTheme="minorHAnsi" w:cstheme="minorBidi"/>
                <w:sz w:val="20"/>
                <w:szCs w:val="22"/>
                <w:lang w:val="en-IE"/>
              </w:rPr>
              <w:t>Furthermore, we anticipate that as the economy recovers we will have the opportunity to reignite our engagement with organisations for the development and delivery of bespoke executive programmes.</w:t>
            </w:r>
            <w:r w:rsidR="00085B07">
              <w:rPr>
                <w:rFonts w:asciiTheme="minorHAnsi" w:eastAsiaTheme="minorHAnsi" w:hAnsiTheme="minorHAnsi" w:cstheme="minorBidi"/>
                <w:sz w:val="20"/>
                <w:szCs w:val="22"/>
                <w:lang w:val="en-IE"/>
              </w:rPr>
              <w:t xml:space="preserve"> Furthermore</w:t>
            </w:r>
            <w:r w:rsidR="00B3196A">
              <w:rPr>
                <w:rFonts w:asciiTheme="minorHAnsi" w:eastAsiaTheme="minorHAnsi" w:hAnsiTheme="minorHAnsi" w:cstheme="minorBidi"/>
                <w:sz w:val="20"/>
                <w:szCs w:val="22"/>
                <w:lang w:val="en-IE"/>
              </w:rPr>
              <w:t>,</w:t>
            </w:r>
            <w:r w:rsidR="00085B07">
              <w:rPr>
                <w:rFonts w:asciiTheme="minorHAnsi" w:eastAsiaTheme="minorHAnsi" w:hAnsiTheme="minorHAnsi" w:cstheme="minorBidi"/>
                <w:sz w:val="20"/>
                <w:szCs w:val="22"/>
                <w:lang w:val="en-IE"/>
              </w:rPr>
              <w:t xml:space="preserve"> as</w:t>
            </w:r>
            <w:r w:rsidRPr="00071552">
              <w:rPr>
                <w:rFonts w:asciiTheme="minorHAnsi" w:eastAsiaTheme="minorHAnsi" w:hAnsiTheme="minorHAnsi" w:cstheme="minorBidi"/>
                <w:sz w:val="20"/>
                <w:szCs w:val="22"/>
                <w:lang w:val="en-IE"/>
              </w:rPr>
              <w:t xml:space="preserve"> the University refines its international strategy, we expect to attract increasing numbers of international students to both our undergraduate and postgraduate programmes.</w:t>
            </w:r>
            <w:r w:rsidR="008F6D92">
              <w:rPr>
                <w:rFonts w:asciiTheme="minorHAnsi" w:eastAsiaTheme="minorHAnsi" w:hAnsiTheme="minorHAnsi" w:cstheme="minorBidi"/>
                <w:sz w:val="20"/>
                <w:szCs w:val="22"/>
                <w:lang w:val="en-IE"/>
              </w:rPr>
              <w:t xml:space="preserve"> </w:t>
            </w:r>
            <w:r w:rsidR="008F6D92">
              <w:rPr>
                <w:rFonts w:asciiTheme="minorHAnsi" w:eastAsiaTheme="minorHAnsi" w:hAnsiTheme="minorHAnsi" w:cstheme="minorBidi"/>
                <w:b/>
                <w:sz w:val="20"/>
                <w:szCs w:val="22"/>
                <w:lang w:val="en-IE"/>
              </w:rPr>
              <w:t>(Ongoing)</w:t>
            </w:r>
          </w:p>
          <w:p w:rsidR="00071552" w:rsidRPr="00071552" w:rsidRDefault="00071552" w:rsidP="00071552">
            <w:pPr>
              <w:pStyle w:val="Bullet"/>
              <w:numPr>
                <w:ilvl w:val="0"/>
                <w:numId w:val="0"/>
              </w:numPr>
            </w:pPr>
          </w:p>
        </w:tc>
        <w:tc>
          <w:tcPr>
            <w:tcW w:w="2693" w:type="dxa"/>
            <w:tcBorders>
              <w:top w:val="single" w:sz="4" w:space="0" w:color="auto"/>
              <w:left w:val="single" w:sz="4" w:space="0" w:color="auto"/>
              <w:bottom w:val="single" w:sz="4" w:space="0" w:color="auto"/>
              <w:right w:val="single" w:sz="4" w:space="0" w:color="auto"/>
            </w:tcBorders>
          </w:tcPr>
          <w:p w:rsidR="00921D47" w:rsidRPr="00F468E6" w:rsidRDefault="00921D47">
            <w:pPr>
              <w:rPr>
                <w:rFonts w:asciiTheme="minorHAnsi" w:hAnsiTheme="minorHAnsi" w:cs="Arial"/>
                <w:sz w:val="22"/>
                <w:szCs w:val="22"/>
                <w:lang w:val="en-IE"/>
              </w:rPr>
            </w:pPr>
          </w:p>
        </w:tc>
      </w:tr>
      <w:tr w:rsidR="00921D47" w:rsidRPr="00F468E6" w:rsidTr="00C86649">
        <w:tc>
          <w:tcPr>
            <w:tcW w:w="709"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P1</w:t>
            </w:r>
          </w:p>
        </w:tc>
        <w:tc>
          <w:tcPr>
            <w:tcW w:w="567"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A</w:t>
            </w:r>
          </w:p>
        </w:tc>
        <w:tc>
          <w:tcPr>
            <w:tcW w:w="5670"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jc w:val="both"/>
              <w:rPr>
                <w:rFonts w:asciiTheme="minorHAnsi" w:hAnsiTheme="minorHAnsi" w:cs="Arial"/>
                <w:sz w:val="22"/>
                <w:szCs w:val="22"/>
              </w:rPr>
            </w:pPr>
            <w:r w:rsidRPr="00F468E6">
              <w:rPr>
                <w:rFonts w:asciiTheme="minorHAnsi" w:hAnsiTheme="minorHAnsi" w:cs="Arial"/>
                <w:sz w:val="22"/>
                <w:szCs w:val="22"/>
              </w:rPr>
              <w:t>Improve the promotion of engagement with industry. This is hugely impressive for DCU Business School but is not evident in the SAR.</w:t>
            </w:r>
          </w:p>
          <w:p w:rsidR="00921D47" w:rsidRPr="00F468E6" w:rsidRDefault="00921D47" w:rsidP="00425468">
            <w:pPr>
              <w:jc w:val="both"/>
              <w:rPr>
                <w:rFonts w:asciiTheme="minorHAnsi" w:hAnsiTheme="minorHAnsi" w:cs="Arial"/>
                <w:sz w:val="22"/>
                <w:szCs w:val="22"/>
              </w:rPr>
            </w:pPr>
          </w:p>
        </w:tc>
        <w:tc>
          <w:tcPr>
            <w:tcW w:w="5529" w:type="dxa"/>
            <w:tcBorders>
              <w:top w:val="single" w:sz="4" w:space="0" w:color="auto"/>
              <w:left w:val="single" w:sz="4" w:space="0" w:color="auto"/>
              <w:bottom w:val="single" w:sz="4" w:space="0" w:color="auto"/>
              <w:right w:val="single" w:sz="4" w:space="0" w:color="auto"/>
            </w:tcBorders>
          </w:tcPr>
          <w:p w:rsidR="001509C6" w:rsidRDefault="001509C6" w:rsidP="001509C6">
            <w:pPr>
              <w:pStyle w:val="Numbered"/>
              <w:numPr>
                <w:ilvl w:val="0"/>
                <w:numId w:val="0"/>
              </w:numPr>
              <w:ind w:left="34" w:hanging="34"/>
              <w:rPr>
                <w:bCs/>
                <w:szCs w:val="28"/>
              </w:rPr>
            </w:pPr>
            <w:r>
              <w:rPr>
                <w:rFonts w:cs="Arial"/>
                <w:sz w:val="22"/>
                <w:szCs w:val="22"/>
                <w:lang w:val="en-IE"/>
              </w:rPr>
              <w:t>This recommendation resulted in a complete review of how we present our engagement with industry and how we monitor and demonstrate achievement of one of our four strategic intents: “</w:t>
            </w:r>
            <w:r w:rsidRPr="00D25322">
              <w:rPr>
                <w:bCs/>
                <w:szCs w:val="28"/>
              </w:rPr>
              <w:t>Industry engagement will be a hallmark of our activities</w:t>
            </w:r>
            <w:r>
              <w:rPr>
                <w:bCs/>
                <w:szCs w:val="28"/>
              </w:rPr>
              <w:t>”.  We have:</w:t>
            </w:r>
          </w:p>
          <w:p w:rsidR="001509C6" w:rsidRDefault="001509C6" w:rsidP="00C537F2">
            <w:pPr>
              <w:pStyle w:val="Numbered"/>
              <w:numPr>
                <w:ilvl w:val="0"/>
                <w:numId w:val="13"/>
              </w:numPr>
              <w:rPr>
                <w:bCs/>
                <w:szCs w:val="28"/>
              </w:rPr>
            </w:pPr>
            <w:r>
              <w:rPr>
                <w:bCs/>
                <w:szCs w:val="28"/>
              </w:rPr>
              <w:t>Appointed an Associate Dean for Industry</w:t>
            </w:r>
            <w:r w:rsidRPr="001509C6">
              <w:rPr>
                <w:bCs/>
                <w:szCs w:val="28"/>
              </w:rPr>
              <w:t xml:space="preserve"> Engagement &amp; Innovation</w:t>
            </w:r>
            <w:r>
              <w:rPr>
                <w:bCs/>
                <w:szCs w:val="28"/>
              </w:rPr>
              <w:t>;</w:t>
            </w:r>
            <w:r w:rsidR="00C537F2" w:rsidRPr="00C537F2">
              <w:rPr>
                <w:bCs/>
                <w:szCs w:val="28"/>
              </w:rPr>
              <w:t xml:space="preserve"> </w:t>
            </w:r>
            <w:r w:rsidR="00C537F2" w:rsidRPr="00C537F2">
              <w:rPr>
                <w:b/>
                <w:bCs/>
                <w:szCs w:val="28"/>
              </w:rPr>
              <w:t>(Already Implemented)</w:t>
            </w:r>
          </w:p>
          <w:p w:rsidR="001509C6" w:rsidRPr="00C537F2" w:rsidRDefault="001509C6" w:rsidP="001509C6">
            <w:pPr>
              <w:pStyle w:val="Numbered"/>
              <w:numPr>
                <w:ilvl w:val="0"/>
                <w:numId w:val="13"/>
              </w:numPr>
              <w:rPr>
                <w:bCs/>
                <w:szCs w:val="28"/>
              </w:rPr>
            </w:pPr>
            <w:r>
              <w:rPr>
                <w:bCs/>
                <w:szCs w:val="28"/>
              </w:rPr>
              <w:t>Undertook a complete rewrite of our “</w:t>
            </w:r>
            <w:r w:rsidRPr="001509C6">
              <w:rPr>
                <w:bCs/>
                <w:szCs w:val="28"/>
              </w:rPr>
              <w:t>AACSB Self Evaluation Report</w:t>
            </w:r>
            <w:r>
              <w:rPr>
                <w:bCs/>
                <w:szCs w:val="28"/>
              </w:rPr>
              <w:t>” so that our Industry Engagement was evident through programme design; teaching and learning; research; and the wide range of service undertaken by faculty across the Business School</w:t>
            </w:r>
            <w:r w:rsidR="00C537F2">
              <w:rPr>
                <w:bCs/>
                <w:szCs w:val="28"/>
              </w:rPr>
              <w:t xml:space="preserve">.  </w:t>
            </w:r>
            <w:r w:rsidR="00C537F2" w:rsidRPr="00CA565B">
              <w:rPr>
                <w:rFonts w:cs="Arial"/>
                <w:b/>
                <w:sz w:val="22"/>
                <w:szCs w:val="22"/>
                <w:lang w:val="en-IE"/>
              </w:rPr>
              <w:t>(Already Implemented)</w:t>
            </w:r>
          </w:p>
          <w:p w:rsidR="00C537F2" w:rsidRPr="00C537F2" w:rsidRDefault="00C537F2" w:rsidP="00C537F2">
            <w:pPr>
              <w:pStyle w:val="Numbered"/>
              <w:numPr>
                <w:ilvl w:val="0"/>
                <w:numId w:val="0"/>
              </w:numPr>
              <w:ind w:left="34"/>
              <w:rPr>
                <w:bCs/>
                <w:szCs w:val="28"/>
              </w:rPr>
            </w:pPr>
            <w:r>
              <w:rPr>
                <w:rFonts w:cs="Arial"/>
                <w:sz w:val="22"/>
                <w:szCs w:val="22"/>
                <w:lang w:val="en-IE"/>
              </w:rPr>
              <w:t>The rewritten SAR and the panel visit during the AACSB accreditation process allowed DCU Business School to demonstrate achievements in this area and it was considered one of our key strengths: “</w:t>
            </w:r>
            <w:r w:rsidRPr="00C537F2">
              <w:rPr>
                <w:i/>
              </w:rPr>
              <w:t>The teaching at DCU Business School is innovative and distinctive. It has excellent engagement with industry as evidenced in research projects, industry-led or co-developed business internships and consulting projects for Irish and international companies. Internally, the DICE, INTRA and Next Generation Management (NGM) modules offer strong support for student learning. For example, NGM students have excellent engagement with industry during the module and excellent employment statistics after graduation</w:t>
            </w:r>
            <w:r>
              <w:rPr>
                <w:i/>
              </w:rPr>
              <w:t>”</w:t>
            </w:r>
            <w:r w:rsidRPr="00C537F2">
              <w:rPr>
                <w:i/>
              </w:rPr>
              <w:t>.</w:t>
            </w:r>
          </w:p>
          <w:p w:rsidR="003E02E4" w:rsidRPr="00CA565B" w:rsidRDefault="00C537F2" w:rsidP="003E02E4">
            <w:pPr>
              <w:rPr>
                <w:rFonts w:asciiTheme="minorHAnsi" w:hAnsiTheme="minorHAnsi" w:cs="Arial"/>
                <w:b/>
                <w:sz w:val="22"/>
                <w:szCs w:val="22"/>
                <w:lang w:val="en-IE"/>
              </w:rPr>
            </w:pPr>
            <w:r>
              <w:rPr>
                <w:rFonts w:asciiTheme="minorHAnsi" w:eastAsiaTheme="minorHAnsi" w:hAnsiTheme="minorHAnsi" w:cstheme="minorBidi"/>
                <w:bCs/>
                <w:sz w:val="20"/>
                <w:szCs w:val="28"/>
              </w:rPr>
              <w:t xml:space="preserve">To ensure </w:t>
            </w:r>
            <w:r w:rsidR="00B338B6">
              <w:rPr>
                <w:rFonts w:asciiTheme="minorHAnsi" w:eastAsiaTheme="minorHAnsi" w:hAnsiTheme="minorHAnsi" w:cstheme="minorBidi"/>
                <w:bCs/>
                <w:sz w:val="20"/>
                <w:szCs w:val="28"/>
              </w:rPr>
              <w:t>an</w:t>
            </w:r>
            <w:r>
              <w:rPr>
                <w:rFonts w:asciiTheme="minorHAnsi" w:eastAsiaTheme="minorHAnsi" w:hAnsiTheme="minorHAnsi" w:cstheme="minorBidi"/>
                <w:bCs/>
                <w:sz w:val="20"/>
                <w:szCs w:val="28"/>
              </w:rPr>
              <w:t xml:space="preserve"> ongoing focus on industry engagement, a section of our new DCU Business School website will focus on industry engagement and Management Board wish to </w:t>
            </w:r>
            <w:r w:rsidR="003E02E4">
              <w:rPr>
                <w:rFonts w:asciiTheme="minorHAnsi" w:eastAsiaTheme="minorHAnsi" w:hAnsiTheme="minorHAnsi" w:cstheme="minorBidi"/>
                <w:bCs/>
                <w:sz w:val="20"/>
                <w:szCs w:val="28"/>
              </w:rPr>
              <w:t>promote further the industry links within the Business School by setting up an “</w:t>
            </w:r>
            <w:r w:rsidR="00B338B6">
              <w:rPr>
                <w:rFonts w:asciiTheme="minorHAnsi" w:eastAsiaTheme="minorHAnsi" w:hAnsiTheme="minorHAnsi" w:cstheme="minorBidi"/>
                <w:bCs/>
                <w:sz w:val="20"/>
                <w:szCs w:val="28"/>
              </w:rPr>
              <w:t>Industry Engagement</w:t>
            </w:r>
            <w:r w:rsidR="003E02E4">
              <w:rPr>
                <w:rFonts w:asciiTheme="minorHAnsi" w:eastAsiaTheme="minorHAnsi" w:hAnsiTheme="minorHAnsi" w:cstheme="minorBidi"/>
                <w:bCs/>
                <w:sz w:val="20"/>
                <w:szCs w:val="28"/>
              </w:rPr>
              <w:t>”</w:t>
            </w:r>
            <w:r w:rsidR="00B338B6">
              <w:rPr>
                <w:rFonts w:asciiTheme="minorHAnsi" w:eastAsiaTheme="minorHAnsi" w:hAnsiTheme="minorHAnsi" w:cstheme="minorBidi"/>
                <w:bCs/>
                <w:sz w:val="20"/>
                <w:szCs w:val="28"/>
              </w:rPr>
              <w:t xml:space="preserve"> space on the ground floor</w:t>
            </w:r>
            <w:r w:rsidR="003E02E4">
              <w:rPr>
                <w:rFonts w:asciiTheme="minorHAnsi" w:eastAsiaTheme="minorHAnsi" w:hAnsiTheme="minorHAnsi" w:cstheme="minorBidi"/>
                <w:bCs/>
                <w:sz w:val="20"/>
                <w:szCs w:val="28"/>
              </w:rPr>
              <w:t xml:space="preserve">. </w:t>
            </w:r>
            <w:r w:rsidR="003E02E4" w:rsidRPr="00CA565B">
              <w:rPr>
                <w:rFonts w:asciiTheme="minorHAnsi" w:hAnsiTheme="minorHAnsi" w:cs="Arial"/>
                <w:b/>
                <w:sz w:val="22"/>
                <w:szCs w:val="22"/>
                <w:lang w:val="en-IE"/>
              </w:rPr>
              <w:t>(Planned for delivery in 2016/17</w:t>
            </w:r>
            <w:r w:rsidR="003E02E4">
              <w:rPr>
                <w:rFonts w:asciiTheme="minorHAnsi" w:hAnsiTheme="minorHAnsi" w:cs="Arial"/>
                <w:b/>
                <w:sz w:val="22"/>
                <w:szCs w:val="22"/>
                <w:lang w:val="en-IE"/>
              </w:rPr>
              <w:t xml:space="preserve"> – subject to funding</w:t>
            </w:r>
            <w:r w:rsidR="003E02E4" w:rsidRPr="00CA565B">
              <w:rPr>
                <w:rFonts w:asciiTheme="minorHAnsi" w:hAnsiTheme="minorHAnsi" w:cs="Arial"/>
                <w:b/>
                <w:sz w:val="22"/>
                <w:szCs w:val="22"/>
                <w:lang w:val="en-IE"/>
              </w:rPr>
              <w:t>)</w:t>
            </w:r>
          </w:p>
          <w:p w:rsidR="001509C6" w:rsidRPr="00F468E6" w:rsidRDefault="001509C6">
            <w:pPr>
              <w:rPr>
                <w:rFonts w:asciiTheme="minorHAnsi" w:hAnsiTheme="minorHAnsi"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rsidR="00921D47" w:rsidRPr="00F468E6" w:rsidRDefault="00921D47">
            <w:pPr>
              <w:rPr>
                <w:rFonts w:asciiTheme="minorHAnsi" w:hAnsiTheme="minorHAnsi" w:cs="Arial"/>
                <w:sz w:val="22"/>
                <w:szCs w:val="22"/>
                <w:lang w:val="en-IE"/>
              </w:rPr>
            </w:pPr>
          </w:p>
        </w:tc>
      </w:tr>
      <w:tr w:rsidR="00921D47" w:rsidRPr="00F468E6" w:rsidTr="00C86649">
        <w:tc>
          <w:tcPr>
            <w:tcW w:w="709"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P1</w:t>
            </w:r>
          </w:p>
        </w:tc>
        <w:tc>
          <w:tcPr>
            <w:tcW w:w="567"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A</w:t>
            </w:r>
          </w:p>
        </w:tc>
        <w:tc>
          <w:tcPr>
            <w:tcW w:w="5670"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both"/>
              <w:rPr>
                <w:rFonts w:asciiTheme="minorHAnsi" w:hAnsiTheme="minorHAnsi" w:cs="Arial"/>
                <w:sz w:val="22"/>
                <w:szCs w:val="22"/>
                <w:lang w:val="en-US"/>
              </w:rPr>
            </w:pPr>
            <w:r w:rsidRPr="00F468E6">
              <w:rPr>
                <w:rFonts w:asciiTheme="minorHAnsi" w:hAnsiTheme="minorHAnsi" w:cs="Arial"/>
                <w:sz w:val="22"/>
                <w:szCs w:val="22"/>
                <w:lang w:val="en-US"/>
              </w:rPr>
              <w:t>Continue to reach out across the University to engage in relevant activities and share good practice e.g. Alumni Office.</w:t>
            </w:r>
          </w:p>
        </w:tc>
        <w:tc>
          <w:tcPr>
            <w:tcW w:w="5529" w:type="dxa"/>
            <w:tcBorders>
              <w:top w:val="single" w:sz="4" w:space="0" w:color="auto"/>
              <w:left w:val="single" w:sz="4" w:space="0" w:color="auto"/>
              <w:bottom w:val="single" w:sz="4" w:space="0" w:color="auto"/>
              <w:right w:val="single" w:sz="4" w:space="0" w:color="auto"/>
            </w:tcBorders>
          </w:tcPr>
          <w:p w:rsidR="00921D47" w:rsidRPr="009E0461" w:rsidRDefault="00464FD7" w:rsidP="00B338B6">
            <w:pPr>
              <w:rPr>
                <w:rFonts w:asciiTheme="minorHAnsi" w:hAnsiTheme="minorHAnsi" w:cs="Arial"/>
                <w:b/>
                <w:sz w:val="22"/>
                <w:szCs w:val="22"/>
                <w:lang w:val="en-IE"/>
              </w:rPr>
            </w:pPr>
            <w:r>
              <w:rPr>
                <w:rFonts w:asciiTheme="minorHAnsi" w:hAnsiTheme="minorHAnsi" w:cs="Arial"/>
                <w:sz w:val="22"/>
                <w:szCs w:val="22"/>
                <w:lang w:val="en-IE"/>
              </w:rPr>
              <w:t xml:space="preserve">DCU Business School enjoys a positive relationship with central services. Demonstrating the level and quality of this internal engagement can be challenging.  In order to capture the excellent work undertaken with the Alumni Office; the INTRA Office; the International Office etc. DCU Business School wish to use </w:t>
            </w:r>
            <w:r w:rsidR="00B338B6">
              <w:rPr>
                <w:rFonts w:asciiTheme="minorHAnsi" w:hAnsiTheme="minorHAnsi" w:cs="Arial"/>
                <w:sz w:val="22"/>
                <w:szCs w:val="22"/>
                <w:lang w:val="en-IE"/>
              </w:rPr>
              <w:t>the</w:t>
            </w:r>
            <w:r>
              <w:rPr>
                <w:rFonts w:asciiTheme="minorHAnsi" w:hAnsiTheme="minorHAnsi" w:cs="Arial"/>
                <w:sz w:val="22"/>
                <w:szCs w:val="22"/>
                <w:lang w:val="en-IE"/>
              </w:rPr>
              <w:t xml:space="preserve"> new </w:t>
            </w:r>
            <w:r w:rsidR="00B338B6">
              <w:rPr>
                <w:rFonts w:asciiTheme="minorHAnsi" w:hAnsiTheme="minorHAnsi" w:cs="Arial"/>
                <w:sz w:val="22"/>
                <w:szCs w:val="22"/>
                <w:lang w:val="en-IE"/>
              </w:rPr>
              <w:t>website and dedicated space</w:t>
            </w:r>
            <w:r>
              <w:rPr>
                <w:rFonts w:asciiTheme="minorHAnsi" w:hAnsiTheme="minorHAnsi" w:cs="Arial"/>
                <w:sz w:val="22"/>
                <w:szCs w:val="22"/>
                <w:lang w:val="en-IE"/>
              </w:rPr>
              <w:t xml:space="preserve"> in the Business School to highlight these activities. </w:t>
            </w:r>
            <w:r w:rsidR="009E0461" w:rsidRPr="00CA565B">
              <w:rPr>
                <w:rFonts w:asciiTheme="minorHAnsi" w:hAnsiTheme="minorHAnsi" w:cs="Arial"/>
                <w:b/>
                <w:sz w:val="22"/>
                <w:szCs w:val="22"/>
                <w:lang w:val="en-IE"/>
              </w:rPr>
              <w:t>(Planned for delivery in 2016/17</w:t>
            </w:r>
            <w:r w:rsidR="009E0461">
              <w:rPr>
                <w:rFonts w:asciiTheme="minorHAnsi" w:hAnsiTheme="minorHAnsi" w:cs="Arial"/>
                <w:b/>
                <w:sz w:val="22"/>
                <w:szCs w:val="22"/>
                <w:lang w:val="en-IE"/>
              </w:rPr>
              <w:t xml:space="preserve"> – subject to funding</w:t>
            </w:r>
            <w:r w:rsidR="009E0461" w:rsidRPr="00CA565B">
              <w:rPr>
                <w:rFonts w:asciiTheme="minorHAnsi" w:hAnsiTheme="minorHAnsi" w:cs="Arial"/>
                <w:b/>
                <w:sz w:val="22"/>
                <w:szCs w:val="22"/>
                <w:lang w:val="en-IE"/>
              </w:rPr>
              <w:t>)</w:t>
            </w:r>
          </w:p>
        </w:tc>
        <w:tc>
          <w:tcPr>
            <w:tcW w:w="2693" w:type="dxa"/>
            <w:tcBorders>
              <w:top w:val="single" w:sz="4" w:space="0" w:color="auto"/>
              <w:left w:val="single" w:sz="4" w:space="0" w:color="auto"/>
              <w:bottom w:val="single" w:sz="4" w:space="0" w:color="auto"/>
              <w:right w:val="single" w:sz="4" w:space="0" w:color="auto"/>
            </w:tcBorders>
          </w:tcPr>
          <w:p w:rsidR="00921D47" w:rsidRPr="00F468E6" w:rsidRDefault="00921D47">
            <w:pPr>
              <w:rPr>
                <w:rFonts w:asciiTheme="minorHAnsi" w:hAnsiTheme="minorHAnsi" w:cs="Arial"/>
                <w:sz w:val="22"/>
                <w:szCs w:val="22"/>
                <w:lang w:val="en-IE"/>
              </w:rPr>
            </w:pPr>
          </w:p>
        </w:tc>
      </w:tr>
      <w:tr w:rsidR="00921D47" w:rsidRPr="00F468E6" w:rsidTr="00C86649">
        <w:tc>
          <w:tcPr>
            <w:tcW w:w="709"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P1</w:t>
            </w:r>
          </w:p>
        </w:tc>
        <w:tc>
          <w:tcPr>
            <w:tcW w:w="567"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A</w:t>
            </w:r>
          </w:p>
        </w:tc>
        <w:tc>
          <w:tcPr>
            <w:tcW w:w="5670"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both"/>
              <w:rPr>
                <w:rFonts w:asciiTheme="minorHAnsi" w:hAnsiTheme="minorHAnsi" w:cs="Arial"/>
                <w:sz w:val="22"/>
                <w:szCs w:val="22"/>
              </w:rPr>
            </w:pPr>
            <w:r w:rsidRPr="00F468E6">
              <w:rPr>
                <w:rFonts w:asciiTheme="minorHAnsi" w:hAnsiTheme="minorHAnsi" w:cs="Arial"/>
                <w:sz w:val="22"/>
                <w:szCs w:val="22"/>
              </w:rPr>
              <w:t>Develop criteria for measuring the impact of teaching and learning on students, especially ‘global awareness’ and ‘transformation’.</w:t>
            </w:r>
          </w:p>
          <w:p w:rsidR="00921D47" w:rsidRPr="00F468E6" w:rsidRDefault="00921D47" w:rsidP="00425468">
            <w:pPr>
              <w:tabs>
                <w:tab w:val="left" w:pos="-2340"/>
                <w:tab w:val="left" w:pos="540"/>
              </w:tabs>
              <w:jc w:val="both"/>
              <w:rPr>
                <w:rFonts w:asciiTheme="minorHAnsi" w:hAnsiTheme="minorHAnsi" w:cs="Arial"/>
                <w:sz w:val="22"/>
                <w:szCs w:val="22"/>
              </w:rPr>
            </w:pPr>
          </w:p>
        </w:tc>
        <w:tc>
          <w:tcPr>
            <w:tcW w:w="5529" w:type="dxa"/>
            <w:tcBorders>
              <w:top w:val="single" w:sz="4" w:space="0" w:color="auto"/>
              <w:left w:val="single" w:sz="4" w:space="0" w:color="auto"/>
              <w:bottom w:val="single" w:sz="4" w:space="0" w:color="auto"/>
              <w:right w:val="single" w:sz="4" w:space="0" w:color="auto"/>
            </w:tcBorders>
          </w:tcPr>
          <w:p w:rsidR="00921D47" w:rsidRPr="007E768D" w:rsidRDefault="007E768D">
            <w:pPr>
              <w:rPr>
                <w:rFonts w:asciiTheme="minorHAnsi" w:hAnsiTheme="minorHAnsi" w:cs="Arial"/>
                <w:sz w:val="22"/>
                <w:szCs w:val="22"/>
                <w:lang w:val="en-IE"/>
              </w:rPr>
            </w:pPr>
            <w:r>
              <w:rPr>
                <w:rFonts w:asciiTheme="minorHAnsi" w:hAnsiTheme="minorHAnsi" w:cs="Arial"/>
                <w:sz w:val="22"/>
                <w:szCs w:val="22"/>
                <w:lang w:val="en-IE"/>
              </w:rPr>
              <w:t>DCU Business School has used AoL to track the impact of teaching and learning on all the graduate attributes. The data is collected at Programme Board level; Collated by the Faculty Teaching &amp; Learning Committee; and report</w:t>
            </w:r>
            <w:r w:rsidR="005D3D7B">
              <w:rPr>
                <w:rFonts w:asciiTheme="minorHAnsi" w:hAnsiTheme="minorHAnsi" w:cs="Arial"/>
                <w:sz w:val="22"/>
                <w:szCs w:val="22"/>
                <w:lang w:val="en-IE"/>
              </w:rPr>
              <w:t>ed</w:t>
            </w:r>
            <w:r>
              <w:rPr>
                <w:rFonts w:asciiTheme="minorHAnsi" w:hAnsiTheme="minorHAnsi" w:cs="Arial"/>
                <w:sz w:val="22"/>
                <w:szCs w:val="22"/>
                <w:lang w:val="en-IE"/>
              </w:rPr>
              <w:t xml:space="preserve"> to Management Board annually. </w:t>
            </w:r>
            <w:r w:rsidRPr="007E768D">
              <w:rPr>
                <w:rFonts w:asciiTheme="minorHAnsi" w:hAnsiTheme="minorHAnsi" w:cs="Arial"/>
                <w:b/>
                <w:sz w:val="22"/>
                <w:szCs w:val="22"/>
                <w:lang w:val="en-IE"/>
              </w:rPr>
              <w:t>(Already Implemented)</w:t>
            </w:r>
          </w:p>
        </w:tc>
        <w:tc>
          <w:tcPr>
            <w:tcW w:w="2693" w:type="dxa"/>
            <w:tcBorders>
              <w:top w:val="single" w:sz="4" w:space="0" w:color="auto"/>
              <w:left w:val="single" w:sz="4" w:space="0" w:color="auto"/>
              <w:bottom w:val="single" w:sz="4" w:space="0" w:color="auto"/>
              <w:right w:val="single" w:sz="4" w:space="0" w:color="auto"/>
            </w:tcBorders>
          </w:tcPr>
          <w:p w:rsidR="00921D47" w:rsidRPr="00F468E6" w:rsidRDefault="00921D47">
            <w:pPr>
              <w:rPr>
                <w:rFonts w:asciiTheme="minorHAnsi" w:hAnsiTheme="minorHAnsi" w:cs="Arial"/>
                <w:sz w:val="22"/>
                <w:szCs w:val="22"/>
                <w:lang w:val="en-IE"/>
              </w:rPr>
            </w:pPr>
          </w:p>
        </w:tc>
      </w:tr>
      <w:tr w:rsidR="00921D47" w:rsidRPr="00F468E6" w:rsidTr="00C86649">
        <w:tc>
          <w:tcPr>
            <w:tcW w:w="709"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7</w:t>
            </w:r>
          </w:p>
        </w:tc>
        <w:tc>
          <w:tcPr>
            <w:tcW w:w="567"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P1</w:t>
            </w:r>
          </w:p>
        </w:tc>
        <w:tc>
          <w:tcPr>
            <w:tcW w:w="567"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A</w:t>
            </w:r>
          </w:p>
        </w:tc>
        <w:tc>
          <w:tcPr>
            <w:tcW w:w="5670"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both"/>
              <w:rPr>
                <w:rFonts w:asciiTheme="minorHAnsi" w:hAnsiTheme="minorHAnsi" w:cs="Arial"/>
                <w:sz w:val="22"/>
                <w:szCs w:val="22"/>
              </w:rPr>
            </w:pPr>
            <w:r w:rsidRPr="00F468E6">
              <w:rPr>
                <w:rFonts w:asciiTheme="minorHAnsi" w:hAnsiTheme="minorHAnsi" w:cs="Arial"/>
                <w:sz w:val="22"/>
                <w:szCs w:val="22"/>
              </w:rPr>
              <w:t xml:space="preserve">Develop a narrative around </w:t>
            </w:r>
            <w:r w:rsidRPr="00F468E6">
              <w:rPr>
                <w:rFonts w:asciiTheme="minorHAnsi" w:hAnsiTheme="minorHAnsi" w:cs="Arial"/>
                <w:i/>
                <w:sz w:val="22"/>
                <w:szCs w:val="22"/>
              </w:rPr>
              <w:t>Learning Analytics</w:t>
            </w:r>
            <w:r w:rsidRPr="00F468E6">
              <w:rPr>
                <w:rFonts w:asciiTheme="minorHAnsi" w:hAnsiTheme="minorHAnsi" w:cs="Arial"/>
                <w:sz w:val="22"/>
                <w:szCs w:val="22"/>
              </w:rPr>
              <w:t xml:space="preserve">, which should include the use of </w:t>
            </w:r>
            <w:r w:rsidRPr="00F468E6">
              <w:rPr>
                <w:rFonts w:asciiTheme="minorHAnsi" w:hAnsiTheme="minorHAnsi" w:cs="Arial"/>
                <w:i/>
                <w:sz w:val="22"/>
                <w:szCs w:val="22"/>
              </w:rPr>
              <w:t>Guru</w:t>
            </w:r>
            <w:r w:rsidRPr="00F468E6">
              <w:rPr>
                <w:rFonts w:asciiTheme="minorHAnsi" w:hAnsiTheme="minorHAnsi" w:cs="Arial"/>
                <w:sz w:val="22"/>
                <w:szCs w:val="22"/>
              </w:rPr>
              <w:t xml:space="preserve"> and personal tutor interventions.</w:t>
            </w:r>
          </w:p>
          <w:p w:rsidR="00921D47" w:rsidRPr="00F468E6" w:rsidRDefault="00921D47" w:rsidP="00425468">
            <w:pPr>
              <w:tabs>
                <w:tab w:val="left" w:pos="-2340"/>
                <w:tab w:val="left" w:pos="540"/>
              </w:tabs>
              <w:jc w:val="both"/>
              <w:rPr>
                <w:rFonts w:asciiTheme="minorHAnsi" w:hAnsiTheme="minorHAnsi" w:cs="Arial"/>
                <w:sz w:val="22"/>
                <w:szCs w:val="22"/>
              </w:rPr>
            </w:pPr>
          </w:p>
        </w:tc>
        <w:tc>
          <w:tcPr>
            <w:tcW w:w="5529" w:type="dxa"/>
            <w:tcBorders>
              <w:top w:val="single" w:sz="4" w:space="0" w:color="auto"/>
              <w:left w:val="single" w:sz="4" w:space="0" w:color="auto"/>
              <w:bottom w:val="single" w:sz="4" w:space="0" w:color="auto"/>
              <w:right w:val="single" w:sz="4" w:space="0" w:color="auto"/>
            </w:tcBorders>
          </w:tcPr>
          <w:p w:rsidR="00921D47" w:rsidRPr="00F468E6" w:rsidRDefault="00043076" w:rsidP="00043076">
            <w:pPr>
              <w:rPr>
                <w:rFonts w:asciiTheme="minorHAnsi" w:hAnsiTheme="minorHAnsi" w:cs="Arial"/>
                <w:sz w:val="20"/>
                <w:szCs w:val="20"/>
                <w:lang w:val="en-IE"/>
              </w:rPr>
            </w:pPr>
            <w:r w:rsidRPr="00043076">
              <w:rPr>
                <w:rFonts w:asciiTheme="minorHAnsi" w:hAnsiTheme="minorHAnsi" w:cs="Arial"/>
                <w:sz w:val="20"/>
                <w:szCs w:val="20"/>
              </w:rPr>
              <w:t xml:space="preserve">Since the PRG visit, the </w:t>
            </w:r>
            <w:r>
              <w:rPr>
                <w:rFonts w:asciiTheme="minorHAnsi" w:hAnsiTheme="minorHAnsi" w:cs="Arial"/>
                <w:sz w:val="20"/>
                <w:szCs w:val="20"/>
              </w:rPr>
              <w:t>DCU Business School has prepared a narrative for inclusion in the updated SER. This focused, most especially, on “at risk”</w:t>
            </w:r>
            <w:r w:rsidRPr="00043076">
              <w:rPr>
                <w:rFonts w:asciiTheme="minorHAnsi" w:hAnsiTheme="minorHAnsi" w:cs="Arial"/>
                <w:sz w:val="20"/>
                <w:szCs w:val="20"/>
              </w:rPr>
              <w:t xml:space="preserve"> </w:t>
            </w:r>
            <w:r>
              <w:rPr>
                <w:rFonts w:asciiTheme="minorHAnsi" w:hAnsiTheme="minorHAnsi" w:cs="Arial"/>
                <w:sz w:val="20"/>
                <w:szCs w:val="20"/>
              </w:rPr>
              <w:t>s</w:t>
            </w:r>
            <w:r w:rsidRPr="00043076">
              <w:rPr>
                <w:rFonts w:asciiTheme="minorHAnsi" w:hAnsiTheme="minorHAnsi" w:cs="Arial"/>
                <w:sz w:val="20"/>
                <w:szCs w:val="20"/>
              </w:rPr>
              <w:t xml:space="preserve">tudents </w:t>
            </w:r>
            <w:r>
              <w:rPr>
                <w:rFonts w:asciiTheme="minorHAnsi" w:hAnsiTheme="minorHAnsi" w:cs="Arial"/>
                <w:sz w:val="20"/>
                <w:szCs w:val="20"/>
              </w:rPr>
              <w:t>–</w:t>
            </w:r>
            <w:r w:rsidRPr="00043076">
              <w:rPr>
                <w:rFonts w:asciiTheme="minorHAnsi" w:hAnsiTheme="minorHAnsi" w:cs="Arial"/>
                <w:sz w:val="20"/>
                <w:szCs w:val="20"/>
              </w:rPr>
              <w:t xml:space="preserve"> </w:t>
            </w:r>
            <w:r>
              <w:rPr>
                <w:rFonts w:asciiTheme="minorHAnsi" w:hAnsiTheme="minorHAnsi" w:cs="Arial"/>
                <w:sz w:val="20"/>
                <w:szCs w:val="20"/>
              </w:rPr>
              <w:t>“</w:t>
            </w:r>
            <w:r w:rsidRPr="00043076">
              <w:rPr>
                <w:rFonts w:asciiTheme="minorHAnsi" w:hAnsiTheme="minorHAnsi" w:cs="Arial"/>
                <w:sz w:val="20"/>
                <w:szCs w:val="20"/>
              </w:rPr>
              <w:t>Processes and Criteria for Evaluation, Identification and Intervention</w:t>
            </w:r>
            <w:r>
              <w:rPr>
                <w:rFonts w:asciiTheme="minorHAnsi" w:hAnsiTheme="minorHAnsi" w:cs="Arial"/>
                <w:sz w:val="20"/>
                <w:szCs w:val="20"/>
              </w:rPr>
              <w:t>” with particular emphasis on how we</w:t>
            </w:r>
            <w:r w:rsidR="00B338B6">
              <w:rPr>
                <w:rFonts w:asciiTheme="minorHAnsi" w:hAnsiTheme="minorHAnsi" w:cs="Arial"/>
                <w:sz w:val="20"/>
                <w:szCs w:val="20"/>
              </w:rPr>
              <w:t xml:space="preserve"> make use </w:t>
            </w:r>
            <w:r>
              <w:rPr>
                <w:rFonts w:asciiTheme="minorHAnsi" w:hAnsiTheme="minorHAnsi" w:cs="Arial"/>
                <w:sz w:val="20"/>
                <w:szCs w:val="20"/>
              </w:rPr>
              <w:t xml:space="preserve">of university generated data; GURU analytics; and the personal tutor system to ensure we deliver a student-centred, supportive, high quality learning experience for our students.  </w:t>
            </w:r>
            <w:r w:rsidRPr="007E768D">
              <w:rPr>
                <w:rFonts w:asciiTheme="minorHAnsi" w:hAnsiTheme="minorHAnsi" w:cs="Arial"/>
                <w:b/>
                <w:sz w:val="22"/>
                <w:szCs w:val="22"/>
                <w:lang w:val="en-IE"/>
              </w:rPr>
              <w:t>(Already Implemented)</w:t>
            </w:r>
          </w:p>
        </w:tc>
        <w:tc>
          <w:tcPr>
            <w:tcW w:w="2693" w:type="dxa"/>
            <w:tcBorders>
              <w:top w:val="single" w:sz="4" w:space="0" w:color="auto"/>
              <w:left w:val="single" w:sz="4" w:space="0" w:color="auto"/>
              <w:bottom w:val="single" w:sz="4" w:space="0" w:color="auto"/>
              <w:right w:val="single" w:sz="4" w:space="0" w:color="auto"/>
            </w:tcBorders>
          </w:tcPr>
          <w:p w:rsidR="00921D47" w:rsidRPr="00F468E6" w:rsidRDefault="00921D47">
            <w:pPr>
              <w:rPr>
                <w:rFonts w:asciiTheme="minorHAnsi" w:hAnsiTheme="minorHAnsi" w:cs="Arial"/>
                <w:sz w:val="20"/>
                <w:szCs w:val="20"/>
                <w:lang w:val="en-IE"/>
              </w:rPr>
            </w:pPr>
          </w:p>
        </w:tc>
      </w:tr>
      <w:tr w:rsidR="00921D47" w:rsidRPr="00F468E6" w:rsidTr="00C86649">
        <w:tc>
          <w:tcPr>
            <w:tcW w:w="709"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P1</w:t>
            </w:r>
          </w:p>
        </w:tc>
        <w:tc>
          <w:tcPr>
            <w:tcW w:w="567"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A</w:t>
            </w:r>
          </w:p>
        </w:tc>
        <w:tc>
          <w:tcPr>
            <w:tcW w:w="5670"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both"/>
              <w:rPr>
                <w:rFonts w:asciiTheme="minorHAnsi" w:hAnsiTheme="minorHAnsi" w:cs="Arial"/>
                <w:sz w:val="22"/>
                <w:szCs w:val="22"/>
              </w:rPr>
            </w:pPr>
            <w:r w:rsidRPr="00F468E6">
              <w:rPr>
                <w:rFonts w:asciiTheme="minorHAnsi" w:hAnsiTheme="minorHAnsi" w:cs="Arial"/>
                <w:sz w:val="22"/>
                <w:szCs w:val="22"/>
              </w:rPr>
              <w:t>Clarify for staff the benefits of taking part in ‘revenue-generating’ activities to ensure continuous support for same.</w:t>
            </w:r>
          </w:p>
          <w:p w:rsidR="00921D47" w:rsidRPr="00F468E6" w:rsidRDefault="00921D47" w:rsidP="00425468">
            <w:pPr>
              <w:tabs>
                <w:tab w:val="left" w:pos="-2340"/>
                <w:tab w:val="left" w:pos="540"/>
              </w:tabs>
              <w:jc w:val="both"/>
              <w:rPr>
                <w:rFonts w:asciiTheme="minorHAnsi" w:hAnsiTheme="minorHAnsi" w:cs="Arial"/>
                <w:sz w:val="22"/>
                <w:szCs w:val="22"/>
              </w:rPr>
            </w:pPr>
          </w:p>
        </w:tc>
        <w:tc>
          <w:tcPr>
            <w:tcW w:w="5529" w:type="dxa"/>
            <w:tcBorders>
              <w:top w:val="single" w:sz="4" w:space="0" w:color="auto"/>
              <w:left w:val="single" w:sz="4" w:space="0" w:color="auto"/>
              <w:bottom w:val="single" w:sz="4" w:space="0" w:color="auto"/>
              <w:right w:val="single" w:sz="4" w:space="0" w:color="auto"/>
            </w:tcBorders>
          </w:tcPr>
          <w:p w:rsidR="00921D47" w:rsidRPr="00F468E6" w:rsidRDefault="005D3D7B" w:rsidP="001E0E83">
            <w:pPr>
              <w:rPr>
                <w:rFonts w:asciiTheme="minorHAnsi" w:hAnsiTheme="minorHAnsi" w:cs="Arial"/>
                <w:sz w:val="20"/>
                <w:szCs w:val="20"/>
                <w:lang w:val="en-IE"/>
              </w:rPr>
            </w:pPr>
            <w:r>
              <w:rPr>
                <w:rFonts w:asciiTheme="minorHAnsi" w:hAnsiTheme="minorHAnsi" w:cs="Arial"/>
                <w:sz w:val="20"/>
                <w:szCs w:val="20"/>
                <w:lang w:val="en-IE"/>
              </w:rPr>
              <w:t xml:space="preserve">The impact of revenue generating activities in the Business School has served to underline for all staff the importance of providing support for such projects.  School meetings are used as a vehicle to provide regular updates on the impact </w:t>
            </w:r>
            <w:r w:rsidR="00DD3F18">
              <w:rPr>
                <w:rFonts w:asciiTheme="minorHAnsi" w:hAnsiTheme="minorHAnsi" w:cs="Arial"/>
                <w:sz w:val="20"/>
                <w:szCs w:val="20"/>
                <w:lang w:val="en-IE"/>
              </w:rPr>
              <w:t>which key projects such as PNU</w:t>
            </w:r>
            <w:r w:rsidR="001E0E83">
              <w:rPr>
                <w:rFonts w:asciiTheme="minorHAnsi" w:hAnsiTheme="minorHAnsi" w:cs="Arial"/>
                <w:sz w:val="20"/>
                <w:szCs w:val="20"/>
                <w:lang w:val="en-IE"/>
              </w:rPr>
              <w:t xml:space="preserve"> Programmes; the</w:t>
            </w:r>
            <w:r w:rsidR="001E0E83" w:rsidRPr="001E0E83">
              <w:rPr>
                <w:rFonts w:asciiTheme="minorHAnsi" w:hAnsiTheme="minorHAnsi" w:cs="Arial"/>
                <w:sz w:val="20"/>
                <w:szCs w:val="20"/>
                <w:lang w:val="en-IE"/>
              </w:rPr>
              <w:t xml:space="preserve"> Enterprise Ireland-  Management for Growth Programme</w:t>
            </w:r>
            <w:r w:rsidR="001E0E83">
              <w:rPr>
                <w:rFonts w:asciiTheme="minorHAnsi" w:hAnsiTheme="minorHAnsi" w:cs="Arial"/>
                <w:sz w:val="20"/>
                <w:szCs w:val="20"/>
                <w:lang w:val="en-IE"/>
              </w:rPr>
              <w:t xml:space="preserve">; </w:t>
            </w:r>
            <w:r w:rsidR="001E0E83" w:rsidRPr="001E0E83">
              <w:rPr>
                <w:rFonts w:asciiTheme="minorHAnsi" w:hAnsiTheme="minorHAnsi" w:cs="Arial"/>
                <w:sz w:val="20"/>
                <w:szCs w:val="20"/>
                <w:lang w:val="en-IE"/>
              </w:rPr>
              <w:t xml:space="preserve"> Invest NI- Leadership Team Programme</w:t>
            </w:r>
            <w:r w:rsidR="001E0E83">
              <w:rPr>
                <w:rFonts w:asciiTheme="minorHAnsi" w:hAnsiTheme="minorHAnsi" w:cs="Arial"/>
                <w:sz w:val="20"/>
                <w:szCs w:val="20"/>
                <w:lang w:val="en-IE"/>
              </w:rPr>
              <w:t xml:space="preserve"> </w:t>
            </w:r>
            <w:r>
              <w:rPr>
                <w:rFonts w:asciiTheme="minorHAnsi" w:hAnsiTheme="minorHAnsi" w:cs="Arial"/>
                <w:sz w:val="20"/>
                <w:szCs w:val="20"/>
                <w:lang w:val="en-IE"/>
              </w:rPr>
              <w:t xml:space="preserve">are having on the delivery of our vision for the DCU Business School. Approximately 50% of faculty have contributed to revenue generating activities in 2015/16. </w:t>
            </w:r>
            <w:r w:rsidRPr="007E768D">
              <w:rPr>
                <w:rFonts w:asciiTheme="minorHAnsi" w:hAnsiTheme="minorHAnsi" w:cs="Arial"/>
                <w:b/>
                <w:sz w:val="22"/>
                <w:szCs w:val="22"/>
                <w:lang w:val="en-IE"/>
              </w:rPr>
              <w:t>(Already Implemented)</w:t>
            </w:r>
          </w:p>
        </w:tc>
        <w:tc>
          <w:tcPr>
            <w:tcW w:w="2693" w:type="dxa"/>
            <w:tcBorders>
              <w:top w:val="single" w:sz="4" w:space="0" w:color="auto"/>
              <w:left w:val="single" w:sz="4" w:space="0" w:color="auto"/>
              <w:bottom w:val="single" w:sz="4" w:space="0" w:color="auto"/>
              <w:right w:val="single" w:sz="4" w:space="0" w:color="auto"/>
            </w:tcBorders>
          </w:tcPr>
          <w:p w:rsidR="00921D47" w:rsidRPr="00F468E6" w:rsidRDefault="00921D47">
            <w:pPr>
              <w:rPr>
                <w:rFonts w:asciiTheme="minorHAnsi" w:hAnsiTheme="minorHAnsi" w:cs="Arial"/>
                <w:sz w:val="20"/>
                <w:szCs w:val="20"/>
                <w:lang w:val="en-IE"/>
              </w:rPr>
            </w:pPr>
          </w:p>
        </w:tc>
      </w:tr>
      <w:tr w:rsidR="00921D47" w:rsidRPr="00F468E6" w:rsidTr="00C86649">
        <w:tc>
          <w:tcPr>
            <w:tcW w:w="709"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P2</w:t>
            </w:r>
          </w:p>
        </w:tc>
        <w:tc>
          <w:tcPr>
            <w:tcW w:w="567"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center"/>
              <w:rPr>
                <w:rFonts w:asciiTheme="minorHAnsi" w:hAnsiTheme="minorHAnsi" w:cs="Arial"/>
                <w:sz w:val="22"/>
                <w:szCs w:val="22"/>
              </w:rPr>
            </w:pPr>
            <w:r w:rsidRPr="00F468E6">
              <w:rPr>
                <w:rFonts w:asciiTheme="minorHAnsi" w:hAnsiTheme="minorHAnsi" w:cs="Arial"/>
                <w:sz w:val="22"/>
                <w:szCs w:val="22"/>
              </w:rPr>
              <w:t>A</w:t>
            </w:r>
          </w:p>
        </w:tc>
        <w:tc>
          <w:tcPr>
            <w:tcW w:w="5670" w:type="dxa"/>
            <w:tcBorders>
              <w:top w:val="single" w:sz="4" w:space="0" w:color="auto"/>
              <w:left w:val="single" w:sz="4" w:space="0" w:color="auto"/>
              <w:bottom w:val="single" w:sz="4" w:space="0" w:color="auto"/>
              <w:right w:val="single" w:sz="4" w:space="0" w:color="auto"/>
            </w:tcBorders>
          </w:tcPr>
          <w:p w:rsidR="00921D47" w:rsidRPr="00F468E6" w:rsidRDefault="00921D47" w:rsidP="00425468">
            <w:pPr>
              <w:tabs>
                <w:tab w:val="left" w:pos="-2340"/>
                <w:tab w:val="left" w:pos="540"/>
              </w:tabs>
              <w:jc w:val="both"/>
              <w:rPr>
                <w:rFonts w:asciiTheme="minorHAnsi" w:hAnsiTheme="minorHAnsi" w:cs="Arial"/>
                <w:sz w:val="22"/>
                <w:szCs w:val="22"/>
              </w:rPr>
            </w:pPr>
            <w:r w:rsidRPr="00F468E6">
              <w:rPr>
                <w:rFonts w:asciiTheme="minorHAnsi" w:hAnsiTheme="minorHAnsi" w:cs="Arial"/>
                <w:sz w:val="22"/>
                <w:szCs w:val="22"/>
              </w:rPr>
              <w:t>Explore the opportunities of the DCU Incorporation Programme for DCU Business School and examine the impact of this major university development on the School.</w:t>
            </w:r>
          </w:p>
          <w:p w:rsidR="00921D47" w:rsidRPr="00F468E6" w:rsidRDefault="00921D47" w:rsidP="00425468">
            <w:pPr>
              <w:tabs>
                <w:tab w:val="left" w:pos="-2340"/>
                <w:tab w:val="left" w:pos="540"/>
              </w:tabs>
              <w:jc w:val="both"/>
              <w:rPr>
                <w:rFonts w:asciiTheme="minorHAnsi" w:hAnsiTheme="minorHAnsi" w:cs="Arial"/>
                <w:sz w:val="22"/>
                <w:szCs w:val="22"/>
              </w:rPr>
            </w:pPr>
          </w:p>
        </w:tc>
        <w:tc>
          <w:tcPr>
            <w:tcW w:w="5529" w:type="dxa"/>
            <w:tcBorders>
              <w:top w:val="single" w:sz="4" w:space="0" w:color="auto"/>
              <w:left w:val="single" w:sz="4" w:space="0" w:color="auto"/>
              <w:bottom w:val="single" w:sz="4" w:space="0" w:color="auto"/>
              <w:right w:val="single" w:sz="4" w:space="0" w:color="auto"/>
            </w:tcBorders>
          </w:tcPr>
          <w:p w:rsidR="00921D47" w:rsidRPr="00F468E6" w:rsidRDefault="007E768D" w:rsidP="005D3D7B">
            <w:pPr>
              <w:rPr>
                <w:rFonts w:asciiTheme="minorHAnsi" w:hAnsiTheme="minorHAnsi" w:cs="Arial"/>
                <w:sz w:val="20"/>
                <w:szCs w:val="20"/>
                <w:lang w:val="en-IE"/>
              </w:rPr>
            </w:pPr>
            <w:r>
              <w:rPr>
                <w:rFonts w:asciiTheme="minorHAnsi" w:hAnsiTheme="minorHAnsi" w:cs="Arial"/>
                <w:sz w:val="20"/>
                <w:szCs w:val="20"/>
                <w:lang w:val="en-IE"/>
              </w:rPr>
              <w:t xml:space="preserve">Incorporation of new colleagues in the area of education and the formation of the new Institute has allowed us to explore a deeper engagement with PNU in Saudi Arabia. We are in early stage negotiations regarding the delivery of a Masters in Early Education in Riyadh.  </w:t>
            </w:r>
            <w:r w:rsidRPr="007E768D">
              <w:rPr>
                <w:rFonts w:asciiTheme="minorHAnsi" w:hAnsiTheme="minorHAnsi" w:cs="Arial"/>
                <w:b/>
                <w:sz w:val="20"/>
                <w:szCs w:val="20"/>
                <w:lang w:val="en-IE"/>
              </w:rPr>
              <w:t>(</w:t>
            </w:r>
            <w:r w:rsidR="00853D72">
              <w:rPr>
                <w:rFonts w:asciiTheme="minorHAnsi" w:hAnsiTheme="minorHAnsi" w:cs="Arial"/>
                <w:b/>
                <w:sz w:val="20"/>
                <w:szCs w:val="20"/>
                <w:lang w:val="en-IE"/>
              </w:rPr>
              <w:t>3 year time frame for delivery</w:t>
            </w:r>
            <w:r w:rsidRPr="007E768D">
              <w:rPr>
                <w:rFonts w:asciiTheme="minorHAnsi" w:hAnsiTheme="minorHAnsi" w:cs="Arial"/>
                <w:b/>
                <w:sz w:val="20"/>
                <w:szCs w:val="20"/>
                <w:lang w:val="en-IE"/>
              </w:rPr>
              <w:t>)</w:t>
            </w:r>
          </w:p>
        </w:tc>
        <w:tc>
          <w:tcPr>
            <w:tcW w:w="2693" w:type="dxa"/>
            <w:tcBorders>
              <w:top w:val="single" w:sz="4" w:space="0" w:color="auto"/>
              <w:left w:val="single" w:sz="4" w:space="0" w:color="auto"/>
              <w:bottom w:val="single" w:sz="4" w:space="0" w:color="auto"/>
              <w:right w:val="single" w:sz="4" w:space="0" w:color="auto"/>
            </w:tcBorders>
          </w:tcPr>
          <w:p w:rsidR="00921D47" w:rsidRPr="00F468E6" w:rsidRDefault="00921D47">
            <w:pPr>
              <w:rPr>
                <w:rFonts w:asciiTheme="minorHAnsi" w:hAnsiTheme="minorHAnsi" w:cs="Arial"/>
                <w:sz w:val="20"/>
                <w:szCs w:val="20"/>
                <w:lang w:val="en-IE"/>
              </w:rPr>
            </w:pPr>
          </w:p>
        </w:tc>
      </w:tr>
    </w:tbl>
    <w:p w:rsidR="007B1DD5" w:rsidRPr="00F468E6" w:rsidRDefault="007B1DD5">
      <w:pPr>
        <w:rPr>
          <w:rFonts w:asciiTheme="minorHAnsi" w:hAnsiTheme="minorHAnsi"/>
        </w:rPr>
        <w:sectPr w:rsidR="007B1DD5" w:rsidRPr="00F468E6">
          <w:pgSz w:w="16838" w:h="11906" w:orient="landscape"/>
          <w:pgMar w:top="1797" w:right="1440" w:bottom="1797" w:left="1440" w:header="709" w:footer="709" w:gutter="0"/>
          <w:cols w:space="720"/>
        </w:sectPr>
      </w:pPr>
    </w:p>
    <w:p w:rsidR="006B7CA2" w:rsidRPr="00F468E6" w:rsidRDefault="006B7CA2" w:rsidP="006B7CA2">
      <w:pPr>
        <w:pStyle w:val="BodyTextIndent2"/>
        <w:numPr>
          <w:ilvl w:val="0"/>
          <w:numId w:val="1"/>
        </w:numPr>
        <w:jc w:val="both"/>
        <w:rPr>
          <w:rFonts w:asciiTheme="minorHAnsi" w:hAnsiTheme="minorHAnsi"/>
          <w:b/>
          <w:bCs w:val="0"/>
          <w:sz w:val="20"/>
          <w:lang w:val="en-IE"/>
        </w:rPr>
      </w:pPr>
      <w:r w:rsidRPr="00F468E6">
        <w:rPr>
          <w:rFonts w:asciiTheme="minorHAnsi" w:hAnsiTheme="minorHAnsi"/>
          <w:b/>
          <w:bCs w:val="0"/>
          <w:sz w:val="20"/>
          <w:lang w:val="en-IE"/>
        </w:rPr>
        <w:t>SUMMARY OF THE ONE-YEAR PLAN</w:t>
      </w:r>
    </w:p>
    <w:p w:rsidR="006B7CA2" w:rsidRPr="00F468E6" w:rsidRDefault="006B7CA2" w:rsidP="006B7CA2">
      <w:pPr>
        <w:pStyle w:val="BodyTextIndent2"/>
        <w:ind w:left="1134"/>
        <w:jc w:val="both"/>
        <w:rPr>
          <w:rFonts w:asciiTheme="minorHAnsi" w:hAnsiTheme="minorHAnsi"/>
          <w:b/>
          <w:bCs w:val="0"/>
          <w:sz w:val="20"/>
          <w:lang w:val="en-IE"/>
        </w:rPr>
      </w:pPr>
    </w:p>
    <w:p w:rsidR="009E0461" w:rsidRPr="009E0461" w:rsidRDefault="009E0461" w:rsidP="009E0461">
      <w:pPr>
        <w:pStyle w:val="BodyTextIndent2"/>
        <w:ind w:left="1134"/>
        <w:jc w:val="both"/>
        <w:rPr>
          <w:rFonts w:asciiTheme="minorHAnsi" w:hAnsiTheme="minorHAnsi"/>
          <w:bCs w:val="0"/>
          <w:szCs w:val="22"/>
        </w:rPr>
      </w:pPr>
      <w:r w:rsidRPr="009E0461">
        <w:rPr>
          <w:rFonts w:asciiTheme="minorHAnsi" w:hAnsiTheme="minorHAnsi"/>
          <w:bCs w:val="0"/>
          <w:szCs w:val="22"/>
        </w:rPr>
        <w:t>In order to deliver on the recommendations made by the Peer Review Team, DCU Business School have prioritised the following activities for implementation in the next 12 months:</w:t>
      </w:r>
    </w:p>
    <w:p w:rsidR="009E0461" w:rsidRPr="009E0461" w:rsidRDefault="009E0461" w:rsidP="009E0461">
      <w:pPr>
        <w:pStyle w:val="BodyTextIndent2"/>
        <w:ind w:left="1134"/>
        <w:jc w:val="both"/>
        <w:rPr>
          <w:rFonts w:asciiTheme="minorHAnsi" w:hAnsiTheme="minorHAnsi"/>
          <w:bCs w:val="0"/>
          <w:szCs w:val="22"/>
        </w:rPr>
      </w:pPr>
      <w:r w:rsidRPr="009E0461">
        <w:rPr>
          <w:rFonts w:asciiTheme="minorHAnsi" w:hAnsiTheme="minorHAnsi"/>
          <w:bCs w:val="0"/>
          <w:szCs w:val="22"/>
        </w:rPr>
        <w:t xml:space="preserve"> </w:t>
      </w:r>
    </w:p>
    <w:p w:rsidR="009E0461" w:rsidRDefault="009E0461" w:rsidP="009E0461">
      <w:pPr>
        <w:pStyle w:val="BodyTextIndent2"/>
        <w:ind w:left="1134"/>
        <w:jc w:val="both"/>
        <w:rPr>
          <w:rFonts w:asciiTheme="minorHAnsi" w:hAnsiTheme="minorHAnsi"/>
          <w:bCs w:val="0"/>
          <w:szCs w:val="22"/>
        </w:rPr>
      </w:pPr>
      <w:r w:rsidRPr="009E0461">
        <w:rPr>
          <w:rFonts w:asciiTheme="minorHAnsi" w:hAnsiTheme="minorHAnsi"/>
          <w:bCs w:val="0"/>
          <w:szCs w:val="22"/>
        </w:rPr>
        <w:t xml:space="preserve">1. The development of a DCU Business School website which will allow us </w:t>
      </w:r>
      <w:r w:rsidRPr="009E0461">
        <w:rPr>
          <w:rFonts w:asciiTheme="minorHAnsi" w:hAnsiTheme="minorHAnsi"/>
          <w:bCs w:val="0"/>
          <w:i/>
          <w:szCs w:val="22"/>
        </w:rPr>
        <w:t xml:space="preserve">inter alia </w:t>
      </w:r>
      <w:r w:rsidRPr="009E0461">
        <w:rPr>
          <w:rFonts w:asciiTheme="minorHAnsi" w:hAnsiTheme="minorHAnsi"/>
          <w:bCs w:val="0"/>
          <w:szCs w:val="22"/>
        </w:rPr>
        <w:t xml:space="preserve">to: </w:t>
      </w:r>
    </w:p>
    <w:p w:rsidR="009E0461" w:rsidRDefault="009E0461" w:rsidP="00241732">
      <w:pPr>
        <w:pStyle w:val="BodyTextIndent2"/>
        <w:numPr>
          <w:ilvl w:val="0"/>
          <w:numId w:val="14"/>
        </w:numPr>
        <w:jc w:val="both"/>
        <w:rPr>
          <w:rFonts w:asciiTheme="minorHAnsi" w:hAnsiTheme="minorHAnsi"/>
          <w:bCs w:val="0"/>
          <w:szCs w:val="22"/>
        </w:rPr>
      </w:pPr>
      <w:r>
        <w:rPr>
          <w:rFonts w:asciiTheme="minorHAnsi" w:hAnsiTheme="minorHAnsi"/>
          <w:bCs w:val="0"/>
          <w:szCs w:val="22"/>
        </w:rPr>
        <w:t>Communicate with DCU Business School staff regarding career development; promotion cr</w:t>
      </w:r>
      <w:r w:rsidR="00B338B6">
        <w:rPr>
          <w:rFonts w:asciiTheme="minorHAnsi" w:hAnsiTheme="minorHAnsi"/>
          <w:bCs w:val="0"/>
          <w:szCs w:val="22"/>
        </w:rPr>
        <w:t xml:space="preserve">iteria; training opportunities etc. </w:t>
      </w:r>
      <w:r>
        <w:rPr>
          <w:rFonts w:asciiTheme="minorHAnsi" w:hAnsiTheme="minorHAnsi"/>
          <w:bCs w:val="0"/>
          <w:szCs w:val="22"/>
        </w:rPr>
        <w:t>(Recommendations 2, 8)</w:t>
      </w:r>
      <w:r w:rsidR="00241732">
        <w:rPr>
          <w:rFonts w:asciiTheme="minorHAnsi" w:hAnsiTheme="minorHAnsi"/>
          <w:bCs w:val="0"/>
          <w:szCs w:val="22"/>
        </w:rPr>
        <w:t>.</w:t>
      </w:r>
    </w:p>
    <w:p w:rsidR="009E0461" w:rsidRDefault="009E0461" w:rsidP="00241732">
      <w:pPr>
        <w:pStyle w:val="ListParagraph"/>
        <w:numPr>
          <w:ilvl w:val="0"/>
          <w:numId w:val="14"/>
        </w:numPr>
        <w:jc w:val="both"/>
        <w:rPr>
          <w:rFonts w:asciiTheme="minorHAnsi" w:hAnsiTheme="minorHAnsi" w:cs="Arial"/>
          <w:sz w:val="22"/>
          <w:szCs w:val="22"/>
        </w:rPr>
      </w:pPr>
      <w:r w:rsidRPr="009E0461">
        <w:rPr>
          <w:rFonts w:asciiTheme="minorHAnsi" w:hAnsiTheme="minorHAnsi" w:cs="Arial"/>
          <w:sz w:val="22"/>
          <w:szCs w:val="22"/>
        </w:rPr>
        <w:t>Communicate with DCU staff</w:t>
      </w:r>
      <w:r>
        <w:rPr>
          <w:rFonts w:asciiTheme="minorHAnsi" w:hAnsiTheme="minorHAnsi" w:cs="Arial"/>
          <w:sz w:val="22"/>
          <w:szCs w:val="22"/>
        </w:rPr>
        <w:t xml:space="preserve"> across all campuses</w:t>
      </w:r>
      <w:r w:rsidR="00FE07E4">
        <w:rPr>
          <w:rFonts w:asciiTheme="minorHAnsi" w:hAnsiTheme="minorHAnsi" w:cs="Arial"/>
          <w:sz w:val="22"/>
          <w:szCs w:val="22"/>
        </w:rPr>
        <w:t xml:space="preserve"> in order to: share good practice in teaching, research and service; highlight </w:t>
      </w:r>
      <w:r w:rsidRPr="009E0461">
        <w:rPr>
          <w:rFonts w:asciiTheme="minorHAnsi" w:hAnsiTheme="minorHAnsi" w:cs="Arial"/>
          <w:sz w:val="22"/>
          <w:szCs w:val="22"/>
        </w:rPr>
        <w:t>opportunities</w:t>
      </w:r>
      <w:r w:rsidR="00FE07E4">
        <w:rPr>
          <w:rFonts w:asciiTheme="minorHAnsi" w:hAnsiTheme="minorHAnsi" w:cs="Arial"/>
          <w:sz w:val="22"/>
          <w:szCs w:val="22"/>
        </w:rPr>
        <w:t xml:space="preserve"> to assist with the design and delivery of new or ongoing revenue generating activities for the benefit of DCU</w:t>
      </w:r>
      <w:r w:rsidR="00B338B6">
        <w:rPr>
          <w:rFonts w:asciiTheme="minorHAnsi" w:hAnsiTheme="minorHAnsi" w:cs="Arial"/>
          <w:sz w:val="22"/>
          <w:szCs w:val="22"/>
        </w:rPr>
        <w:t xml:space="preserve"> etc.</w:t>
      </w:r>
      <w:r w:rsidR="00FE07E4">
        <w:rPr>
          <w:rFonts w:asciiTheme="minorHAnsi" w:hAnsiTheme="minorHAnsi" w:cs="Arial"/>
          <w:sz w:val="22"/>
          <w:szCs w:val="22"/>
        </w:rPr>
        <w:t xml:space="preserve"> (Recommendations 5, 8, 9</w:t>
      </w:r>
      <w:r w:rsidRPr="009E0461">
        <w:rPr>
          <w:rFonts w:asciiTheme="minorHAnsi" w:hAnsiTheme="minorHAnsi" w:cs="Arial"/>
          <w:sz w:val="22"/>
          <w:szCs w:val="22"/>
        </w:rPr>
        <w:t>)</w:t>
      </w:r>
      <w:r w:rsidR="00241732">
        <w:rPr>
          <w:rFonts w:asciiTheme="minorHAnsi" w:hAnsiTheme="minorHAnsi" w:cs="Arial"/>
          <w:sz w:val="22"/>
          <w:szCs w:val="22"/>
        </w:rPr>
        <w:t>.</w:t>
      </w:r>
    </w:p>
    <w:p w:rsidR="00241732" w:rsidRPr="009E0461" w:rsidRDefault="00241732" w:rsidP="00241732">
      <w:pPr>
        <w:pStyle w:val="ListParagraph"/>
        <w:numPr>
          <w:ilvl w:val="0"/>
          <w:numId w:val="14"/>
        </w:numPr>
        <w:jc w:val="both"/>
        <w:rPr>
          <w:rFonts w:asciiTheme="minorHAnsi" w:hAnsiTheme="minorHAnsi" w:cs="Arial"/>
          <w:sz w:val="22"/>
          <w:szCs w:val="22"/>
        </w:rPr>
      </w:pPr>
      <w:r>
        <w:rPr>
          <w:rFonts w:asciiTheme="minorHAnsi" w:hAnsiTheme="minorHAnsi" w:cs="Arial"/>
          <w:sz w:val="22"/>
          <w:szCs w:val="22"/>
        </w:rPr>
        <w:t xml:space="preserve">Highlight to key stakeholders, such as industry and professional bodies, the level and type of </w:t>
      </w:r>
      <w:r w:rsidR="009C5359">
        <w:rPr>
          <w:rFonts w:asciiTheme="minorHAnsi" w:hAnsiTheme="minorHAnsi" w:cs="Arial"/>
          <w:sz w:val="22"/>
          <w:szCs w:val="22"/>
        </w:rPr>
        <w:t>activities</w:t>
      </w:r>
      <w:r>
        <w:rPr>
          <w:rFonts w:asciiTheme="minorHAnsi" w:hAnsiTheme="minorHAnsi" w:cs="Arial"/>
          <w:sz w:val="22"/>
          <w:szCs w:val="22"/>
        </w:rPr>
        <w:t xml:space="preserve"> currently undertaken in DCU Business School and to secure additional and/or enhanced activity in this vital area of our work (Recommendations 4, 6). </w:t>
      </w:r>
    </w:p>
    <w:p w:rsidR="009E0461" w:rsidRDefault="00241732" w:rsidP="00241732">
      <w:pPr>
        <w:pStyle w:val="BodyTextIndent2"/>
        <w:numPr>
          <w:ilvl w:val="0"/>
          <w:numId w:val="14"/>
        </w:numPr>
        <w:jc w:val="both"/>
        <w:rPr>
          <w:rFonts w:asciiTheme="minorHAnsi" w:hAnsiTheme="minorHAnsi"/>
          <w:bCs w:val="0"/>
          <w:szCs w:val="22"/>
        </w:rPr>
      </w:pPr>
      <w:r>
        <w:rPr>
          <w:rFonts w:asciiTheme="minorHAnsi" w:hAnsiTheme="minorHAnsi"/>
          <w:bCs w:val="0"/>
          <w:szCs w:val="22"/>
        </w:rPr>
        <w:t>C</w:t>
      </w:r>
      <w:r w:rsidR="009E0461">
        <w:rPr>
          <w:rFonts w:asciiTheme="minorHAnsi" w:hAnsiTheme="minorHAnsi"/>
          <w:bCs w:val="0"/>
          <w:szCs w:val="22"/>
        </w:rPr>
        <w:t>ontinue to attract high quality students and to ensure financial viability by promoting our taught programmes to potential students in the national and international marketplace</w:t>
      </w:r>
      <w:r>
        <w:rPr>
          <w:rFonts w:asciiTheme="minorHAnsi" w:hAnsiTheme="minorHAnsi"/>
          <w:bCs w:val="0"/>
          <w:szCs w:val="22"/>
        </w:rPr>
        <w:t xml:space="preserve"> (Recommendations 3, 4).</w:t>
      </w:r>
    </w:p>
    <w:p w:rsidR="00241732" w:rsidRDefault="00241732" w:rsidP="00241732">
      <w:pPr>
        <w:pStyle w:val="BodyTextIndent2"/>
        <w:ind w:left="1134"/>
        <w:jc w:val="both"/>
        <w:rPr>
          <w:rFonts w:asciiTheme="minorHAnsi" w:hAnsiTheme="minorHAnsi"/>
          <w:bCs w:val="0"/>
          <w:szCs w:val="22"/>
        </w:rPr>
      </w:pPr>
    </w:p>
    <w:p w:rsidR="00C540D7" w:rsidRDefault="00CD0549" w:rsidP="00241732">
      <w:pPr>
        <w:pStyle w:val="BodyTextIndent2"/>
        <w:ind w:left="1134"/>
        <w:jc w:val="both"/>
        <w:rPr>
          <w:rFonts w:asciiTheme="minorHAnsi" w:hAnsiTheme="minorHAnsi"/>
          <w:bCs w:val="0"/>
          <w:szCs w:val="22"/>
        </w:rPr>
      </w:pPr>
      <w:r>
        <w:rPr>
          <w:rFonts w:asciiTheme="minorHAnsi" w:hAnsiTheme="minorHAnsi"/>
          <w:bCs w:val="0"/>
          <w:szCs w:val="22"/>
        </w:rPr>
        <w:t xml:space="preserve">DCU Business School, working with </w:t>
      </w:r>
      <w:r w:rsidR="009C5359">
        <w:rPr>
          <w:rFonts w:asciiTheme="minorHAnsi" w:hAnsiTheme="minorHAnsi"/>
          <w:bCs w:val="0"/>
          <w:szCs w:val="22"/>
        </w:rPr>
        <w:t>t</w:t>
      </w:r>
      <w:r w:rsidRPr="00CD0549">
        <w:rPr>
          <w:rFonts w:asciiTheme="minorHAnsi" w:hAnsiTheme="minorHAnsi"/>
          <w:bCs w:val="0"/>
          <w:szCs w:val="22"/>
        </w:rPr>
        <w:t>he</w:t>
      </w:r>
      <w:r w:rsidR="009C5359">
        <w:rPr>
          <w:rFonts w:asciiTheme="minorHAnsi" w:hAnsiTheme="minorHAnsi"/>
          <w:bCs w:val="0"/>
          <w:szCs w:val="22"/>
        </w:rPr>
        <w:t xml:space="preserve"> DCU</w:t>
      </w:r>
      <w:r w:rsidRPr="00CD0549">
        <w:rPr>
          <w:rFonts w:asciiTheme="minorHAnsi" w:hAnsiTheme="minorHAnsi"/>
          <w:bCs w:val="0"/>
          <w:szCs w:val="22"/>
        </w:rPr>
        <w:t xml:space="preserve"> Communications and Marketing Office</w:t>
      </w:r>
      <w:r w:rsidR="00B338B6">
        <w:rPr>
          <w:rFonts w:asciiTheme="minorHAnsi" w:hAnsiTheme="minorHAnsi"/>
          <w:bCs w:val="0"/>
          <w:szCs w:val="22"/>
        </w:rPr>
        <w:t xml:space="preserve"> and following the required tender process</w:t>
      </w:r>
      <w:r w:rsidR="009C5359">
        <w:rPr>
          <w:rFonts w:asciiTheme="minorHAnsi" w:hAnsiTheme="minorHAnsi"/>
          <w:bCs w:val="0"/>
          <w:szCs w:val="22"/>
        </w:rPr>
        <w:t>, has c</w:t>
      </w:r>
      <w:r w:rsidR="009C5359" w:rsidRPr="009C5359">
        <w:rPr>
          <w:rFonts w:asciiTheme="minorHAnsi" w:hAnsiTheme="minorHAnsi"/>
          <w:bCs w:val="0"/>
          <w:szCs w:val="22"/>
        </w:rPr>
        <w:t xml:space="preserve">ommitted to spending €24,673 plus VAT 6,668.25 </w:t>
      </w:r>
      <w:r w:rsidR="009C5359">
        <w:rPr>
          <w:rFonts w:asciiTheme="minorHAnsi" w:hAnsiTheme="minorHAnsi"/>
          <w:bCs w:val="0"/>
          <w:szCs w:val="22"/>
        </w:rPr>
        <w:t>(</w:t>
      </w:r>
      <w:r w:rsidR="009C5359" w:rsidRPr="009C5359">
        <w:rPr>
          <w:rFonts w:asciiTheme="minorHAnsi" w:hAnsiTheme="minorHAnsi"/>
          <w:bCs w:val="0"/>
          <w:szCs w:val="22"/>
        </w:rPr>
        <w:t>total €31,341</w:t>
      </w:r>
      <w:r w:rsidR="009C5359">
        <w:rPr>
          <w:rFonts w:asciiTheme="minorHAnsi" w:hAnsiTheme="minorHAnsi"/>
          <w:bCs w:val="0"/>
          <w:szCs w:val="22"/>
        </w:rPr>
        <w:t xml:space="preserve">) </w:t>
      </w:r>
      <w:r w:rsidR="009C5359" w:rsidRPr="009C5359">
        <w:rPr>
          <w:rFonts w:asciiTheme="minorHAnsi" w:hAnsiTheme="minorHAnsi"/>
          <w:bCs w:val="0"/>
          <w:szCs w:val="22"/>
        </w:rPr>
        <w:t xml:space="preserve">with </w:t>
      </w:r>
      <w:r w:rsidR="009C5359">
        <w:rPr>
          <w:rFonts w:asciiTheme="minorHAnsi" w:hAnsiTheme="minorHAnsi"/>
          <w:bCs w:val="0"/>
          <w:szCs w:val="22"/>
        </w:rPr>
        <w:t>“</w:t>
      </w:r>
      <w:r w:rsidR="009C5359" w:rsidRPr="009C5359">
        <w:rPr>
          <w:rFonts w:asciiTheme="minorHAnsi" w:hAnsiTheme="minorHAnsi"/>
          <w:bCs w:val="0"/>
          <w:szCs w:val="22"/>
        </w:rPr>
        <w:t>Webfactory</w:t>
      </w:r>
      <w:r w:rsidR="009C5359">
        <w:rPr>
          <w:rFonts w:asciiTheme="minorHAnsi" w:hAnsiTheme="minorHAnsi"/>
          <w:bCs w:val="0"/>
          <w:szCs w:val="22"/>
        </w:rPr>
        <w:t>”</w:t>
      </w:r>
      <w:r w:rsidR="009C5359" w:rsidRPr="009C5359">
        <w:rPr>
          <w:rFonts w:asciiTheme="minorHAnsi" w:hAnsiTheme="minorHAnsi"/>
          <w:bCs w:val="0"/>
          <w:szCs w:val="22"/>
        </w:rPr>
        <w:t xml:space="preserve"> to </w:t>
      </w:r>
      <w:r w:rsidR="009C5359">
        <w:rPr>
          <w:rFonts w:asciiTheme="minorHAnsi" w:hAnsiTheme="minorHAnsi"/>
          <w:bCs w:val="0"/>
          <w:szCs w:val="22"/>
        </w:rPr>
        <w:t xml:space="preserve">design and </w:t>
      </w:r>
      <w:r w:rsidR="00B338B6">
        <w:rPr>
          <w:rFonts w:asciiTheme="minorHAnsi" w:hAnsiTheme="minorHAnsi"/>
          <w:bCs w:val="0"/>
          <w:szCs w:val="22"/>
        </w:rPr>
        <w:t>launch</w:t>
      </w:r>
      <w:r w:rsidR="009C5359">
        <w:rPr>
          <w:rFonts w:asciiTheme="minorHAnsi" w:hAnsiTheme="minorHAnsi"/>
          <w:bCs w:val="0"/>
          <w:szCs w:val="22"/>
        </w:rPr>
        <w:t xml:space="preserve"> the</w:t>
      </w:r>
      <w:r w:rsidR="00B338B6">
        <w:rPr>
          <w:rFonts w:asciiTheme="minorHAnsi" w:hAnsiTheme="minorHAnsi"/>
          <w:bCs w:val="0"/>
          <w:szCs w:val="22"/>
        </w:rPr>
        <w:t xml:space="preserve"> new DCU Business School</w:t>
      </w:r>
      <w:r w:rsidR="009C5359">
        <w:rPr>
          <w:rFonts w:asciiTheme="minorHAnsi" w:hAnsiTheme="minorHAnsi"/>
          <w:bCs w:val="0"/>
          <w:szCs w:val="22"/>
        </w:rPr>
        <w:t xml:space="preserve"> website. However, the current budget does not allow for the additional spend required to generate</w:t>
      </w:r>
      <w:r w:rsidR="00B338B6">
        <w:rPr>
          <w:rFonts w:asciiTheme="minorHAnsi" w:hAnsiTheme="minorHAnsi"/>
          <w:bCs w:val="0"/>
          <w:szCs w:val="22"/>
        </w:rPr>
        <w:t xml:space="preserve"> web based</w:t>
      </w:r>
      <w:r w:rsidR="009C5359">
        <w:rPr>
          <w:rFonts w:asciiTheme="minorHAnsi" w:hAnsiTheme="minorHAnsi"/>
          <w:bCs w:val="0"/>
          <w:szCs w:val="22"/>
        </w:rPr>
        <w:t xml:space="preserve"> materials tailored for various stakeholders – for example taking research papers and highlighting the key message for industry.</w:t>
      </w:r>
      <w:r w:rsidR="00C540D7">
        <w:rPr>
          <w:rFonts w:asciiTheme="minorHAnsi" w:hAnsiTheme="minorHAnsi"/>
          <w:bCs w:val="0"/>
          <w:szCs w:val="22"/>
        </w:rPr>
        <w:t xml:space="preserve"> </w:t>
      </w:r>
      <w:r w:rsidR="00597F19">
        <w:rPr>
          <w:rFonts w:asciiTheme="minorHAnsi" w:hAnsiTheme="minorHAnsi"/>
          <w:bCs w:val="0"/>
          <w:szCs w:val="22"/>
        </w:rPr>
        <w:t xml:space="preserve">We would like to obtain match funding of €31,000 for this second strand of the project. </w:t>
      </w:r>
    </w:p>
    <w:p w:rsidR="00241732" w:rsidRDefault="009C5359" w:rsidP="00241732">
      <w:pPr>
        <w:pStyle w:val="BodyTextIndent2"/>
        <w:ind w:left="1134"/>
        <w:jc w:val="both"/>
        <w:rPr>
          <w:rFonts w:asciiTheme="minorHAnsi" w:hAnsiTheme="minorHAnsi"/>
          <w:bCs w:val="0"/>
          <w:szCs w:val="22"/>
        </w:rPr>
      </w:pPr>
      <w:r>
        <w:rPr>
          <w:rFonts w:asciiTheme="minorHAnsi" w:hAnsiTheme="minorHAnsi"/>
          <w:bCs w:val="0"/>
          <w:szCs w:val="22"/>
        </w:rPr>
        <w:t xml:space="preserve"> </w:t>
      </w:r>
      <w:bookmarkStart w:id="0" w:name="_GoBack"/>
      <w:bookmarkEnd w:id="0"/>
    </w:p>
    <w:p w:rsidR="009C5359" w:rsidRPr="009E0461" w:rsidRDefault="009C5359" w:rsidP="00241732">
      <w:pPr>
        <w:pStyle w:val="BodyTextIndent2"/>
        <w:ind w:left="1134"/>
        <w:jc w:val="both"/>
        <w:rPr>
          <w:rFonts w:asciiTheme="minorHAnsi" w:hAnsiTheme="minorHAnsi"/>
          <w:bCs w:val="0"/>
          <w:szCs w:val="22"/>
        </w:rPr>
      </w:pPr>
    </w:p>
    <w:p w:rsidR="00C540D7" w:rsidRPr="00C540D7" w:rsidRDefault="009E0461" w:rsidP="00597F19">
      <w:pPr>
        <w:pStyle w:val="BodyTextIndent2"/>
        <w:ind w:left="1134"/>
        <w:jc w:val="both"/>
        <w:rPr>
          <w:rFonts w:asciiTheme="minorHAnsi" w:hAnsiTheme="minorHAnsi"/>
          <w:bCs w:val="0"/>
          <w:szCs w:val="22"/>
        </w:rPr>
      </w:pPr>
      <w:r w:rsidRPr="009E0461">
        <w:rPr>
          <w:rFonts w:asciiTheme="minorHAnsi" w:hAnsiTheme="minorHAnsi"/>
          <w:bCs w:val="0"/>
          <w:szCs w:val="22"/>
        </w:rPr>
        <w:t xml:space="preserve">2. </w:t>
      </w:r>
      <w:r w:rsidR="00C540D7">
        <w:rPr>
          <w:rFonts w:asciiTheme="minorHAnsi" w:hAnsiTheme="minorHAnsi"/>
          <w:bCs w:val="0"/>
          <w:szCs w:val="22"/>
        </w:rPr>
        <w:t xml:space="preserve">Develop an “Industry Engagement” area on the ground floor of the Business School. This would involve </w:t>
      </w:r>
      <w:r w:rsidR="00597F19">
        <w:rPr>
          <w:rFonts w:asciiTheme="minorHAnsi" w:hAnsiTheme="minorHAnsi"/>
          <w:bCs w:val="0"/>
          <w:szCs w:val="22"/>
        </w:rPr>
        <w:t>painting two walls on the ground floor and the design, delivery and installation of an industry board</w:t>
      </w:r>
      <w:r w:rsidR="00B338B6">
        <w:rPr>
          <w:rFonts w:asciiTheme="minorHAnsi" w:hAnsiTheme="minorHAnsi"/>
          <w:bCs w:val="0"/>
          <w:szCs w:val="22"/>
        </w:rPr>
        <w:t xml:space="preserve">, graphics, photographs </w:t>
      </w:r>
      <w:r w:rsidR="00597F19">
        <w:rPr>
          <w:rFonts w:asciiTheme="minorHAnsi" w:hAnsiTheme="minorHAnsi"/>
          <w:bCs w:val="0"/>
          <w:szCs w:val="22"/>
        </w:rPr>
        <w:t xml:space="preserve"> – which will be used to highlight industry links etc. The total cost of this project is</w:t>
      </w:r>
      <w:r w:rsidR="00C540D7" w:rsidRPr="00C540D7">
        <w:rPr>
          <w:rFonts w:asciiTheme="minorHAnsi" w:hAnsiTheme="minorHAnsi"/>
          <w:bCs w:val="0"/>
          <w:szCs w:val="22"/>
        </w:rPr>
        <w:t xml:space="preserve"> €</w:t>
      </w:r>
      <w:r w:rsidR="00597F19">
        <w:rPr>
          <w:rFonts w:asciiTheme="minorHAnsi" w:hAnsiTheme="minorHAnsi"/>
          <w:bCs w:val="0"/>
          <w:szCs w:val="22"/>
        </w:rPr>
        <w:t>6,402</w:t>
      </w:r>
      <w:r w:rsidR="00B338B6">
        <w:rPr>
          <w:rFonts w:asciiTheme="minorHAnsi" w:hAnsiTheme="minorHAnsi"/>
          <w:bCs w:val="0"/>
          <w:szCs w:val="22"/>
        </w:rPr>
        <w:t xml:space="preserve"> (Recommendations 4, 5, 6).</w:t>
      </w:r>
    </w:p>
    <w:p w:rsidR="006B7CA2" w:rsidRDefault="006B7CA2" w:rsidP="009E0461">
      <w:pPr>
        <w:pStyle w:val="BodyTextIndent2"/>
        <w:ind w:left="1134"/>
        <w:jc w:val="both"/>
        <w:rPr>
          <w:rFonts w:asciiTheme="minorHAnsi" w:hAnsiTheme="minorHAnsi"/>
          <w:bCs w:val="0"/>
          <w:szCs w:val="22"/>
        </w:rPr>
      </w:pPr>
    </w:p>
    <w:p w:rsidR="00597F19" w:rsidRPr="00F468E6" w:rsidRDefault="00597F19" w:rsidP="009E0461">
      <w:pPr>
        <w:pStyle w:val="BodyTextIndent2"/>
        <w:ind w:left="1134"/>
        <w:jc w:val="both"/>
        <w:rPr>
          <w:rFonts w:asciiTheme="minorHAnsi" w:hAnsiTheme="minorHAnsi"/>
          <w:b/>
          <w:bCs w:val="0"/>
          <w:sz w:val="20"/>
          <w:lang w:val="en-IE"/>
        </w:rPr>
      </w:pPr>
    </w:p>
    <w:p w:rsidR="006B7CA2" w:rsidRPr="00F468E6" w:rsidRDefault="006B7CA2" w:rsidP="006B7CA2">
      <w:pPr>
        <w:pStyle w:val="BodyTextIndent2"/>
        <w:numPr>
          <w:ilvl w:val="0"/>
          <w:numId w:val="1"/>
        </w:numPr>
        <w:jc w:val="both"/>
        <w:rPr>
          <w:rFonts w:asciiTheme="minorHAnsi" w:hAnsiTheme="minorHAnsi"/>
          <w:b/>
          <w:bCs w:val="0"/>
          <w:sz w:val="20"/>
          <w:lang w:val="en-IE"/>
        </w:rPr>
      </w:pPr>
      <w:r w:rsidRPr="00F468E6">
        <w:rPr>
          <w:rFonts w:asciiTheme="minorHAnsi" w:hAnsiTheme="minorHAnsi"/>
          <w:b/>
          <w:bCs w:val="0"/>
          <w:sz w:val="20"/>
          <w:lang w:val="en-IE"/>
        </w:rPr>
        <w:t>SUMMARY OF THE THREE-YEAR PLAN</w:t>
      </w:r>
    </w:p>
    <w:p w:rsidR="006B7CA2" w:rsidRPr="00E9454E" w:rsidRDefault="006B7CA2" w:rsidP="006B7CA2">
      <w:pPr>
        <w:pStyle w:val="BodyTextIndent2"/>
        <w:ind w:left="1134"/>
        <w:jc w:val="both"/>
        <w:rPr>
          <w:rFonts w:asciiTheme="minorHAnsi" w:hAnsiTheme="minorHAnsi"/>
          <w:b/>
          <w:bCs w:val="0"/>
          <w:szCs w:val="22"/>
          <w:lang w:val="en-IE"/>
        </w:rPr>
      </w:pPr>
    </w:p>
    <w:p w:rsidR="00992228" w:rsidRPr="00E9454E" w:rsidRDefault="0016574E" w:rsidP="00597F19">
      <w:pPr>
        <w:pStyle w:val="BodyTextIndent2"/>
        <w:numPr>
          <w:ilvl w:val="0"/>
          <w:numId w:val="15"/>
        </w:numPr>
        <w:jc w:val="both"/>
        <w:rPr>
          <w:rFonts w:asciiTheme="minorHAnsi" w:hAnsiTheme="minorHAnsi"/>
          <w:bCs w:val="0"/>
          <w:szCs w:val="22"/>
          <w:lang w:val="en-IE"/>
        </w:rPr>
      </w:pPr>
      <w:r w:rsidRPr="00E9454E">
        <w:rPr>
          <w:rFonts w:asciiTheme="minorHAnsi" w:hAnsiTheme="minorHAnsi"/>
          <w:bCs w:val="0"/>
          <w:szCs w:val="22"/>
          <w:lang w:val="en-IE"/>
        </w:rPr>
        <w:t>DCU Business</w:t>
      </w:r>
      <w:r w:rsidR="00E618F5">
        <w:rPr>
          <w:rFonts w:asciiTheme="minorHAnsi" w:hAnsiTheme="minorHAnsi"/>
          <w:bCs w:val="0"/>
          <w:szCs w:val="22"/>
          <w:lang w:val="en-IE"/>
        </w:rPr>
        <w:t xml:space="preserve"> School</w:t>
      </w:r>
      <w:r w:rsidRPr="00E9454E">
        <w:rPr>
          <w:rFonts w:asciiTheme="minorHAnsi" w:hAnsiTheme="minorHAnsi"/>
          <w:bCs w:val="0"/>
          <w:szCs w:val="22"/>
          <w:lang w:val="en-IE"/>
        </w:rPr>
        <w:t xml:space="preserve"> will work with other f</w:t>
      </w:r>
      <w:r w:rsidR="00E618F5">
        <w:rPr>
          <w:rFonts w:asciiTheme="minorHAnsi" w:hAnsiTheme="minorHAnsi"/>
          <w:bCs w:val="0"/>
          <w:szCs w:val="22"/>
          <w:lang w:val="en-IE"/>
        </w:rPr>
        <w:t xml:space="preserve">aculties – especially taking into </w:t>
      </w:r>
      <w:r w:rsidRPr="00E9454E">
        <w:rPr>
          <w:rFonts w:asciiTheme="minorHAnsi" w:hAnsiTheme="minorHAnsi"/>
          <w:bCs w:val="0"/>
          <w:szCs w:val="22"/>
          <w:lang w:val="en-IE"/>
        </w:rPr>
        <w:t>account the expanded range of specialisms now offered within the “new DCU” – to develop opportunities for</w:t>
      </w:r>
      <w:r w:rsidR="00992228" w:rsidRPr="00E9454E">
        <w:rPr>
          <w:rFonts w:asciiTheme="minorHAnsi" w:hAnsiTheme="minorHAnsi"/>
          <w:bCs w:val="0"/>
          <w:szCs w:val="22"/>
          <w:lang w:val="en-IE"/>
        </w:rPr>
        <w:t xml:space="preserve"> externally generated</w:t>
      </w:r>
      <w:r w:rsidRPr="00E9454E">
        <w:rPr>
          <w:rFonts w:asciiTheme="minorHAnsi" w:hAnsiTheme="minorHAnsi"/>
          <w:bCs w:val="0"/>
          <w:szCs w:val="22"/>
          <w:lang w:val="en-IE"/>
        </w:rPr>
        <w:t xml:space="preserve"> in the Gulf States. Early indicators are that maths and education are of particular interest</w:t>
      </w:r>
      <w:r w:rsidR="00992228" w:rsidRPr="00E9454E">
        <w:rPr>
          <w:rFonts w:asciiTheme="minorHAnsi" w:hAnsiTheme="minorHAnsi"/>
          <w:bCs w:val="0"/>
          <w:szCs w:val="22"/>
          <w:lang w:val="en-IE"/>
        </w:rPr>
        <w:t xml:space="preserve"> in this region</w:t>
      </w:r>
      <w:r w:rsidR="00B338B6">
        <w:rPr>
          <w:rFonts w:asciiTheme="minorHAnsi" w:hAnsiTheme="minorHAnsi"/>
          <w:bCs w:val="0"/>
          <w:szCs w:val="22"/>
          <w:lang w:val="en-IE"/>
        </w:rPr>
        <w:t xml:space="preserve"> (Recommendations 8, 9)</w:t>
      </w:r>
    </w:p>
    <w:p w:rsidR="00992228" w:rsidRPr="00E9454E" w:rsidRDefault="00992228" w:rsidP="00597F19">
      <w:pPr>
        <w:pStyle w:val="BodyTextIndent2"/>
        <w:numPr>
          <w:ilvl w:val="0"/>
          <w:numId w:val="15"/>
        </w:numPr>
        <w:jc w:val="both"/>
        <w:rPr>
          <w:rFonts w:asciiTheme="minorHAnsi" w:hAnsiTheme="minorHAnsi"/>
          <w:bCs w:val="0"/>
          <w:szCs w:val="22"/>
          <w:lang w:val="en-IE"/>
        </w:rPr>
      </w:pPr>
      <w:r w:rsidRPr="00E9454E">
        <w:rPr>
          <w:rFonts w:asciiTheme="minorHAnsi" w:hAnsiTheme="minorHAnsi"/>
          <w:bCs w:val="0"/>
          <w:szCs w:val="22"/>
          <w:lang w:val="en-IE"/>
        </w:rPr>
        <w:t>The maintenance of excellent data and evidence in relation to AoL; student performance</w:t>
      </w:r>
      <w:r w:rsidR="00B338B6">
        <w:rPr>
          <w:rFonts w:asciiTheme="minorHAnsi" w:hAnsiTheme="minorHAnsi"/>
          <w:bCs w:val="0"/>
          <w:szCs w:val="22"/>
          <w:lang w:val="en-IE"/>
        </w:rPr>
        <w:t>, student retention</w:t>
      </w:r>
      <w:r w:rsidRPr="00E9454E">
        <w:rPr>
          <w:rFonts w:asciiTheme="minorHAnsi" w:hAnsiTheme="minorHAnsi"/>
          <w:bCs w:val="0"/>
          <w:szCs w:val="22"/>
          <w:lang w:val="en-IE"/>
        </w:rPr>
        <w:t xml:space="preserve"> etc. will be a key element of our work over the next three year</w:t>
      </w:r>
      <w:r w:rsidR="00E618F5">
        <w:rPr>
          <w:rFonts w:asciiTheme="minorHAnsi" w:hAnsiTheme="minorHAnsi"/>
          <w:bCs w:val="0"/>
          <w:szCs w:val="22"/>
          <w:lang w:val="en-IE"/>
        </w:rPr>
        <w:t>s</w:t>
      </w:r>
      <w:r w:rsidRPr="00E9454E">
        <w:rPr>
          <w:rFonts w:asciiTheme="minorHAnsi" w:hAnsiTheme="minorHAnsi"/>
          <w:bCs w:val="0"/>
          <w:szCs w:val="22"/>
          <w:lang w:val="en-IE"/>
        </w:rPr>
        <w:t>. This data is vitally important to ongoing quality enhancement and will be critical to securing ongoing accreditation by AACSB</w:t>
      </w:r>
      <w:r w:rsidR="00B338B6">
        <w:rPr>
          <w:rFonts w:asciiTheme="minorHAnsi" w:hAnsiTheme="minorHAnsi"/>
          <w:bCs w:val="0"/>
          <w:szCs w:val="22"/>
          <w:lang w:val="en-IE"/>
        </w:rPr>
        <w:t xml:space="preserve"> (Recommendations 1, 7)</w:t>
      </w:r>
      <w:r w:rsidRPr="00E9454E">
        <w:rPr>
          <w:rFonts w:asciiTheme="minorHAnsi" w:hAnsiTheme="minorHAnsi"/>
          <w:bCs w:val="0"/>
          <w:szCs w:val="22"/>
          <w:lang w:val="en-IE"/>
        </w:rPr>
        <w:t>.</w:t>
      </w:r>
    </w:p>
    <w:p w:rsidR="00B338B6" w:rsidRDefault="00B338B6" w:rsidP="00992228">
      <w:pPr>
        <w:pStyle w:val="BodyTextIndent2"/>
        <w:ind w:left="1854"/>
        <w:jc w:val="both"/>
        <w:rPr>
          <w:rFonts w:asciiTheme="minorHAnsi" w:hAnsiTheme="minorHAnsi"/>
          <w:bCs w:val="0"/>
          <w:szCs w:val="22"/>
          <w:lang w:val="en-IE"/>
        </w:rPr>
      </w:pPr>
    </w:p>
    <w:p w:rsidR="006B7CA2" w:rsidRPr="00E9454E" w:rsidRDefault="0016574E" w:rsidP="00992228">
      <w:pPr>
        <w:pStyle w:val="BodyTextIndent2"/>
        <w:ind w:left="1854"/>
        <w:jc w:val="both"/>
        <w:rPr>
          <w:rFonts w:asciiTheme="minorHAnsi" w:hAnsiTheme="minorHAnsi"/>
          <w:bCs w:val="0"/>
          <w:szCs w:val="22"/>
          <w:lang w:val="en-IE"/>
        </w:rPr>
      </w:pPr>
      <w:r w:rsidRPr="00E9454E">
        <w:rPr>
          <w:rFonts w:asciiTheme="minorHAnsi" w:hAnsiTheme="minorHAnsi"/>
          <w:bCs w:val="0"/>
          <w:szCs w:val="22"/>
          <w:lang w:val="en-IE"/>
        </w:rPr>
        <w:t xml:space="preserve"> </w:t>
      </w:r>
    </w:p>
    <w:p w:rsidR="007B1DD5" w:rsidRPr="00F468E6" w:rsidRDefault="007B1DD5" w:rsidP="002F770C">
      <w:pPr>
        <w:pStyle w:val="BodyTextIndent2"/>
        <w:numPr>
          <w:ilvl w:val="0"/>
          <w:numId w:val="1"/>
        </w:numPr>
        <w:jc w:val="both"/>
        <w:rPr>
          <w:rFonts w:asciiTheme="minorHAnsi" w:hAnsiTheme="minorHAnsi"/>
          <w:b/>
          <w:bCs w:val="0"/>
          <w:sz w:val="20"/>
          <w:lang w:val="en-IE"/>
        </w:rPr>
      </w:pPr>
      <w:r w:rsidRPr="00F468E6">
        <w:rPr>
          <w:rFonts w:asciiTheme="minorHAnsi" w:hAnsiTheme="minorHAnsi"/>
          <w:b/>
          <w:bCs w:val="0"/>
          <w:sz w:val="20"/>
          <w:lang w:val="en-IE"/>
        </w:rPr>
        <w:t>APPENDICES</w:t>
      </w:r>
    </w:p>
    <w:p w:rsidR="006914FB" w:rsidRPr="00F468E6" w:rsidRDefault="006914FB">
      <w:pPr>
        <w:pStyle w:val="BodyTextIndent2"/>
        <w:ind w:left="0"/>
        <w:jc w:val="both"/>
        <w:rPr>
          <w:rFonts w:asciiTheme="minorHAnsi" w:hAnsiTheme="minorHAnsi"/>
          <w:b/>
          <w:bCs w:val="0"/>
          <w:sz w:val="20"/>
          <w:lang w:val="en-IE"/>
        </w:rPr>
      </w:pPr>
    </w:p>
    <w:p w:rsidR="007B1DD5" w:rsidRPr="00F468E6" w:rsidRDefault="002F770C" w:rsidP="002F770C">
      <w:pPr>
        <w:pStyle w:val="BodyTextIndent2"/>
        <w:ind w:left="0"/>
        <w:jc w:val="both"/>
        <w:rPr>
          <w:rFonts w:asciiTheme="minorHAnsi" w:hAnsiTheme="minorHAnsi"/>
          <w:b/>
          <w:bCs w:val="0"/>
          <w:sz w:val="20"/>
          <w:lang w:val="en-IE"/>
        </w:rPr>
      </w:pPr>
      <w:r w:rsidRPr="00F468E6">
        <w:rPr>
          <w:rFonts w:asciiTheme="minorHAnsi" w:hAnsiTheme="minorHAnsi"/>
          <w:b/>
          <w:bCs w:val="0"/>
          <w:sz w:val="20"/>
          <w:lang w:val="en-IE"/>
        </w:rPr>
        <w:t xml:space="preserve">5.1 </w:t>
      </w:r>
      <w:r w:rsidR="007B1DD5" w:rsidRPr="00F468E6">
        <w:rPr>
          <w:rFonts w:asciiTheme="minorHAnsi" w:hAnsiTheme="minorHAnsi"/>
          <w:b/>
          <w:bCs w:val="0"/>
          <w:sz w:val="20"/>
          <w:lang w:val="en-IE"/>
        </w:rPr>
        <w:t>Quality Committee (for the Self-Assessment Report)</w:t>
      </w:r>
    </w:p>
    <w:p w:rsidR="0086775F" w:rsidRPr="00C71FC5" w:rsidRDefault="0086775F" w:rsidP="0086775F">
      <w:pPr>
        <w:pStyle w:val="BodyText"/>
        <w:ind w:left="1134"/>
        <w:jc w:val="both"/>
        <w:rPr>
          <w:rFonts w:asciiTheme="minorHAnsi" w:hAnsiTheme="minorHAnsi"/>
          <w:b w:val="0"/>
          <w:bCs w:val="0"/>
          <w:i w:val="0"/>
          <w:iCs/>
          <w:szCs w:val="22"/>
        </w:rPr>
      </w:pPr>
      <w:r w:rsidRPr="00C71FC5">
        <w:rPr>
          <w:rFonts w:asciiTheme="minorHAnsi" w:hAnsiTheme="minorHAnsi"/>
          <w:b w:val="0"/>
          <w:bCs w:val="0"/>
          <w:i w:val="0"/>
          <w:iCs/>
          <w:szCs w:val="22"/>
        </w:rPr>
        <w:t>Professor Anne Sinnott – Executive Dean</w:t>
      </w:r>
    </w:p>
    <w:p w:rsidR="0086775F" w:rsidRPr="00C71FC5" w:rsidRDefault="0086775F" w:rsidP="0086775F">
      <w:pPr>
        <w:pStyle w:val="BodyText"/>
        <w:ind w:left="1134"/>
        <w:jc w:val="both"/>
        <w:rPr>
          <w:rFonts w:asciiTheme="minorHAnsi" w:hAnsiTheme="minorHAnsi"/>
          <w:b w:val="0"/>
          <w:bCs w:val="0"/>
          <w:i w:val="0"/>
          <w:iCs/>
          <w:szCs w:val="22"/>
        </w:rPr>
      </w:pPr>
      <w:r w:rsidRPr="00C71FC5">
        <w:rPr>
          <w:rFonts w:asciiTheme="minorHAnsi" w:hAnsiTheme="minorHAnsi"/>
          <w:b w:val="0"/>
          <w:bCs w:val="0"/>
          <w:i w:val="0"/>
          <w:iCs/>
          <w:szCs w:val="22"/>
        </w:rPr>
        <w:t>Professor Barbara Flood – Deputy Dean</w:t>
      </w:r>
    </w:p>
    <w:p w:rsidR="0086775F" w:rsidRPr="00C71FC5" w:rsidRDefault="0086775F" w:rsidP="0086775F">
      <w:pPr>
        <w:pStyle w:val="BodyText"/>
        <w:ind w:left="1134"/>
        <w:jc w:val="both"/>
        <w:rPr>
          <w:rFonts w:asciiTheme="minorHAnsi" w:hAnsiTheme="minorHAnsi"/>
          <w:b w:val="0"/>
          <w:bCs w:val="0"/>
          <w:i w:val="0"/>
          <w:iCs/>
          <w:szCs w:val="22"/>
        </w:rPr>
      </w:pPr>
      <w:r w:rsidRPr="00C71FC5">
        <w:rPr>
          <w:rFonts w:asciiTheme="minorHAnsi" w:hAnsiTheme="minorHAnsi"/>
          <w:b w:val="0"/>
          <w:bCs w:val="0"/>
          <w:i w:val="0"/>
          <w:iCs/>
          <w:szCs w:val="22"/>
        </w:rPr>
        <w:t>Ms Ursula Baxter – Manager of Faculty Administrat</w:t>
      </w:r>
      <w:r w:rsidR="00B3196A">
        <w:rPr>
          <w:rFonts w:asciiTheme="minorHAnsi" w:hAnsiTheme="minorHAnsi"/>
          <w:b w:val="0"/>
          <w:bCs w:val="0"/>
          <w:i w:val="0"/>
          <w:iCs/>
          <w:szCs w:val="22"/>
        </w:rPr>
        <w:t>ion</w:t>
      </w:r>
    </w:p>
    <w:p w:rsidR="0086775F" w:rsidRPr="00C71FC5" w:rsidRDefault="0086775F" w:rsidP="0086775F">
      <w:pPr>
        <w:pStyle w:val="BodyText"/>
        <w:ind w:left="1134"/>
        <w:jc w:val="both"/>
        <w:rPr>
          <w:rFonts w:asciiTheme="minorHAnsi" w:hAnsiTheme="minorHAnsi"/>
          <w:b w:val="0"/>
          <w:bCs w:val="0"/>
          <w:i w:val="0"/>
          <w:iCs/>
          <w:szCs w:val="22"/>
        </w:rPr>
      </w:pPr>
      <w:r w:rsidRPr="00C71FC5">
        <w:rPr>
          <w:rFonts w:asciiTheme="minorHAnsi" w:hAnsiTheme="minorHAnsi"/>
          <w:b w:val="0"/>
          <w:bCs w:val="0"/>
          <w:i w:val="0"/>
          <w:iCs/>
          <w:szCs w:val="22"/>
        </w:rPr>
        <w:t>Professor Colm O’Gorman – Associate Dean for Research</w:t>
      </w:r>
    </w:p>
    <w:p w:rsidR="0086775F" w:rsidRPr="00C71FC5" w:rsidRDefault="0086775F" w:rsidP="0086775F">
      <w:pPr>
        <w:pStyle w:val="BodyText"/>
        <w:ind w:left="1134"/>
        <w:jc w:val="both"/>
        <w:rPr>
          <w:rFonts w:asciiTheme="minorHAnsi" w:hAnsiTheme="minorHAnsi"/>
          <w:b w:val="0"/>
          <w:bCs w:val="0"/>
          <w:i w:val="0"/>
          <w:iCs/>
          <w:szCs w:val="22"/>
        </w:rPr>
      </w:pPr>
      <w:r w:rsidRPr="00C71FC5">
        <w:rPr>
          <w:rFonts w:asciiTheme="minorHAnsi" w:hAnsiTheme="minorHAnsi"/>
          <w:b w:val="0"/>
          <w:bCs w:val="0"/>
          <w:i w:val="0"/>
          <w:iCs/>
          <w:szCs w:val="22"/>
        </w:rPr>
        <w:t xml:space="preserve">Dr Caroline McMullan – Associate Dean for Teaching &amp; Learning </w:t>
      </w:r>
    </w:p>
    <w:p w:rsidR="0086775F" w:rsidRDefault="0086775F" w:rsidP="0086775F">
      <w:pPr>
        <w:pStyle w:val="BodyText"/>
        <w:ind w:left="1134"/>
        <w:jc w:val="both"/>
        <w:rPr>
          <w:rFonts w:asciiTheme="minorHAnsi" w:hAnsiTheme="minorHAnsi"/>
          <w:b w:val="0"/>
          <w:bCs w:val="0"/>
          <w:i w:val="0"/>
          <w:iCs/>
          <w:szCs w:val="22"/>
        </w:rPr>
      </w:pPr>
      <w:r w:rsidRPr="00C71FC5">
        <w:rPr>
          <w:rFonts w:asciiTheme="minorHAnsi" w:hAnsiTheme="minorHAnsi"/>
          <w:b w:val="0"/>
          <w:bCs w:val="0"/>
          <w:i w:val="0"/>
          <w:iCs/>
          <w:szCs w:val="22"/>
        </w:rPr>
        <w:t>Ms Julie O’Donnell - Accreditation and Assurance Officer</w:t>
      </w:r>
    </w:p>
    <w:p w:rsidR="0086775F" w:rsidRDefault="0086775F" w:rsidP="0086775F">
      <w:pPr>
        <w:pStyle w:val="BodyText"/>
        <w:ind w:left="1134"/>
        <w:jc w:val="both"/>
        <w:rPr>
          <w:rFonts w:asciiTheme="minorHAnsi" w:hAnsiTheme="minorHAnsi"/>
          <w:b w:val="0"/>
          <w:bCs w:val="0"/>
          <w:i w:val="0"/>
          <w:iCs/>
          <w:szCs w:val="22"/>
        </w:rPr>
      </w:pPr>
      <w:r>
        <w:rPr>
          <w:rFonts w:asciiTheme="minorHAnsi" w:hAnsiTheme="minorHAnsi"/>
          <w:b w:val="0"/>
          <w:bCs w:val="0"/>
          <w:i w:val="0"/>
          <w:iCs/>
          <w:szCs w:val="22"/>
        </w:rPr>
        <w:t>Mr Jonathan Begg – Senior Administrator</w:t>
      </w:r>
    </w:p>
    <w:p w:rsidR="0086775F" w:rsidRDefault="0086775F" w:rsidP="0086775F">
      <w:pPr>
        <w:pStyle w:val="BodyText"/>
        <w:ind w:left="1134"/>
        <w:jc w:val="both"/>
        <w:rPr>
          <w:rFonts w:asciiTheme="minorHAnsi" w:hAnsiTheme="minorHAnsi"/>
          <w:b w:val="0"/>
          <w:bCs w:val="0"/>
          <w:i w:val="0"/>
          <w:iCs/>
          <w:szCs w:val="22"/>
        </w:rPr>
      </w:pPr>
      <w:r>
        <w:rPr>
          <w:rFonts w:asciiTheme="minorHAnsi" w:hAnsiTheme="minorHAnsi"/>
          <w:b w:val="0"/>
          <w:bCs w:val="0"/>
          <w:i w:val="0"/>
          <w:iCs/>
          <w:szCs w:val="22"/>
        </w:rPr>
        <w:t>Dr John McMackin – Director Executive &amp; International Education</w:t>
      </w:r>
    </w:p>
    <w:p w:rsidR="0086775F" w:rsidRPr="002D3964" w:rsidRDefault="0086775F" w:rsidP="0086775F">
      <w:pPr>
        <w:pStyle w:val="BodyText"/>
        <w:ind w:left="1134"/>
        <w:jc w:val="both"/>
        <w:rPr>
          <w:rFonts w:asciiTheme="minorHAnsi" w:hAnsiTheme="minorHAnsi" w:cstheme="minorHAnsi"/>
          <w:b w:val="0"/>
          <w:bCs w:val="0"/>
          <w:i w:val="0"/>
          <w:iCs/>
          <w:szCs w:val="22"/>
        </w:rPr>
      </w:pPr>
      <w:r w:rsidRPr="002D3964">
        <w:rPr>
          <w:rFonts w:asciiTheme="minorHAnsi" w:hAnsiTheme="minorHAnsi" w:cstheme="minorHAnsi"/>
          <w:b w:val="0"/>
          <w:bCs w:val="0"/>
          <w:i w:val="0"/>
          <w:iCs/>
          <w:szCs w:val="22"/>
        </w:rPr>
        <w:t xml:space="preserve">Professor Theo Lynn – </w:t>
      </w:r>
      <w:r w:rsidR="003C76E4" w:rsidRPr="002D3964">
        <w:rPr>
          <w:rFonts w:asciiTheme="minorHAnsi" w:hAnsiTheme="minorHAnsi" w:cstheme="minorHAnsi"/>
          <w:b w:val="0"/>
          <w:bCs w:val="0"/>
          <w:i w:val="0"/>
          <w:iCs/>
          <w:szCs w:val="22"/>
        </w:rPr>
        <w:t>Business Innovation Platform Director</w:t>
      </w:r>
      <w:r w:rsidR="0047237C" w:rsidRPr="002D3964">
        <w:rPr>
          <w:rFonts w:asciiTheme="minorHAnsi" w:hAnsiTheme="minorHAnsi" w:cstheme="minorHAnsi"/>
          <w:b w:val="0"/>
          <w:bCs w:val="0"/>
          <w:i w:val="0"/>
          <w:iCs/>
          <w:szCs w:val="22"/>
        </w:rPr>
        <w:t xml:space="preserve"> (now Associate Dean for Industry Engagement &amp; Innovation)</w:t>
      </w:r>
    </w:p>
    <w:p w:rsidR="002D3964" w:rsidRPr="002D3964" w:rsidRDefault="003175F7" w:rsidP="002D3964">
      <w:pPr>
        <w:ind w:left="414" w:firstLine="720"/>
        <w:rPr>
          <w:rFonts w:asciiTheme="minorHAnsi" w:hAnsiTheme="minorHAnsi" w:cstheme="minorHAnsi"/>
          <w:color w:val="222222"/>
          <w:sz w:val="22"/>
          <w:szCs w:val="22"/>
        </w:rPr>
      </w:pPr>
      <w:r>
        <w:rPr>
          <w:rFonts w:asciiTheme="minorHAnsi" w:hAnsiTheme="minorHAnsi" w:cstheme="minorHAnsi"/>
          <w:color w:val="222222"/>
          <w:sz w:val="22"/>
          <w:szCs w:val="22"/>
          <w:shd w:val="clear" w:color="auto" w:fill="FFFFFF"/>
        </w:rPr>
        <w:t xml:space="preserve">Ms </w:t>
      </w:r>
      <w:r w:rsidR="002D3964" w:rsidRPr="002D3964">
        <w:rPr>
          <w:rFonts w:asciiTheme="minorHAnsi" w:hAnsiTheme="minorHAnsi" w:cstheme="minorHAnsi"/>
          <w:color w:val="222222"/>
          <w:sz w:val="22"/>
          <w:szCs w:val="22"/>
          <w:shd w:val="clear" w:color="auto" w:fill="FFFFFF"/>
        </w:rPr>
        <w:t xml:space="preserve">Rachael Weiss – </w:t>
      </w:r>
      <w:r w:rsidR="002D3964" w:rsidRPr="002D3964">
        <w:rPr>
          <w:rFonts w:asciiTheme="minorHAnsi" w:hAnsiTheme="minorHAnsi" w:cstheme="minorHAnsi"/>
          <w:color w:val="222222"/>
          <w:sz w:val="22"/>
          <w:szCs w:val="22"/>
        </w:rPr>
        <w:t>Accreditation Senior Administrator</w:t>
      </w:r>
    </w:p>
    <w:p w:rsidR="002D3964" w:rsidRPr="00C71FC5" w:rsidRDefault="002D3964" w:rsidP="0086775F">
      <w:pPr>
        <w:pStyle w:val="BodyText"/>
        <w:ind w:left="1134"/>
        <w:jc w:val="both"/>
        <w:rPr>
          <w:rFonts w:asciiTheme="minorHAnsi" w:hAnsiTheme="minorHAnsi"/>
          <w:b w:val="0"/>
          <w:bCs w:val="0"/>
          <w:i w:val="0"/>
          <w:iCs/>
          <w:szCs w:val="22"/>
        </w:rPr>
      </w:pPr>
    </w:p>
    <w:p w:rsidR="00921D47" w:rsidRPr="00F468E6" w:rsidRDefault="00921D47" w:rsidP="002F770C">
      <w:pPr>
        <w:pStyle w:val="BodyTextIndent2"/>
        <w:ind w:left="0"/>
        <w:jc w:val="both"/>
        <w:rPr>
          <w:rFonts w:asciiTheme="minorHAnsi" w:hAnsiTheme="minorHAnsi"/>
          <w:b/>
          <w:bCs w:val="0"/>
          <w:sz w:val="20"/>
          <w:lang w:val="en-IE"/>
        </w:rPr>
      </w:pPr>
    </w:p>
    <w:p w:rsidR="007177CA" w:rsidRPr="00F468E6" w:rsidRDefault="007177CA" w:rsidP="007177CA">
      <w:pPr>
        <w:pStyle w:val="BodyTextIndent2"/>
        <w:jc w:val="both"/>
        <w:rPr>
          <w:rFonts w:asciiTheme="minorHAnsi" w:hAnsiTheme="minorHAnsi"/>
          <w:b/>
          <w:bCs w:val="0"/>
          <w:sz w:val="20"/>
          <w:lang w:val="en-IE"/>
        </w:rPr>
      </w:pPr>
    </w:p>
    <w:p w:rsidR="007B1DD5" w:rsidRPr="00F468E6" w:rsidRDefault="002F770C" w:rsidP="002F770C">
      <w:pPr>
        <w:pStyle w:val="BodyTextIndent2"/>
        <w:ind w:left="0"/>
        <w:jc w:val="both"/>
        <w:rPr>
          <w:rFonts w:asciiTheme="minorHAnsi" w:hAnsiTheme="minorHAnsi"/>
          <w:b/>
          <w:bCs w:val="0"/>
          <w:sz w:val="20"/>
          <w:lang w:val="en-IE"/>
        </w:rPr>
      </w:pPr>
      <w:r w:rsidRPr="00F468E6">
        <w:rPr>
          <w:rFonts w:asciiTheme="minorHAnsi" w:hAnsiTheme="minorHAnsi"/>
          <w:b/>
          <w:bCs w:val="0"/>
          <w:sz w:val="20"/>
          <w:lang w:val="en-IE"/>
        </w:rPr>
        <w:t xml:space="preserve">5.2 </w:t>
      </w:r>
      <w:r w:rsidR="007B1DD5" w:rsidRPr="00F468E6">
        <w:rPr>
          <w:rFonts w:asciiTheme="minorHAnsi" w:hAnsiTheme="minorHAnsi"/>
          <w:b/>
          <w:bCs w:val="0"/>
          <w:sz w:val="20"/>
          <w:lang w:val="en-IE"/>
        </w:rPr>
        <w:t>Peer Review Group</w:t>
      </w:r>
      <w:r w:rsidR="003C01D3" w:rsidRPr="00F468E6">
        <w:rPr>
          <w:rFonts w:asciiTheme="minorHAnsi" w:hAnsiTheme="minorHAnsi"/>
          <w:b/>
          <w:bCs w:val="0"/>
          <w:sz w:val="20"/>
          <w:lang w:val="en-IE"/>
        </w:rPr>
        <w:t xml:space="preserve"> members</w:t>
      </w:r>
    </w:p>
    <w:p w:rsidR="00921D47" w:rsidRPr="00F468E6" w:rsidRDefault="00921D47" w:rsidP="00921D47">
      <w:pPr>
        <w:rPr>
          <w:rFonts w:asciiTheme="minorHAnsi" w:hAnsiTheme="minorHAnsi"/>
          <w:lang w:val="en-IE"/>
        </w:rPr>
      </w:pPr>
    </w:p>
    <w:p w:rsidR="00921D47" w:rsidRPr="00717C7E" w:rsidRDefault="00921D47" w:rsidP="00921D47">
      <w:pPr>
        <w:rPr>
          <w:rFonts w:asciiTheme="minorHAnsi" w:hAnsiTheme="minorHAnsi"/>
          <w:sz w:val="22"/>
          <w:szCs w:val="22"/>
          <w:lang w:val="en-IE"/>
        </w:rPr>
      </w:pPr>
      <w:r w:rsidRPr="00717C7E">
        <w:rPr>
          <w:rFonts w:asciiTheme="minorHAnsi" w:hAnsiTheme="minorHAnsi"/>
          <w:sz w:val="22"/>
          <w:szCs w:val="22"/>
          <w:lang w:val="en-IE"/>
        </w:rPr>
        <w:t>Prof Mark Fenton-O’Creevy</w:t>
      </w:r>
      <w:r w:rsidRPr="00717C7E">
        <w:rPr>
          <w:rFonts w:asciiTheme="minorHAnsi" w:hAnsiTheme="minorHAnsi"/>
          <w:sz w:val="22"/>
          <w:szCs w:val="22"/>
          <w:lang w:val="en-IE"/>
        </w:rPr>
        <w:tab/>
      </w:r>
      <w:r w:rsidR="00F468E6" w:rsidRPr="00717C7E">
        <w:rPr>
          <w:rFonts w:asciiTheme="minorHAnsi" w:hAnsiTheme="minorHAnsi"/>
          <w:sz w:val="22"/>
          <w:szCs w:val="22"/>
          <w:lang w:val="en-IE"/>
        </w:rPr>
        <w:tab/>
      </w:r>
      <w:r w:rsidRPr="00717C7E">
        <w:rPr>
          <w:rFonts w:asciiTheme="minorHAnsi" w:hAnsiTheme="minorHAnsi"/>
          <w:sz w:val="22"/>
          <w:szCs w:val="22"/>
          <w:lang w:val="en-IE"/>
        </w:rPr>
        <w:t>The Open University Business School</w:t>
      </w:r>
    </w:p>
    <w:p w:rsidR="00921D47" w:rsidRPr="00717C7E" w:rsidRDefault="00921D47" w:rsidP="00921D47">
      <w:pPr>
        <w:rPr>
          <w:rFonts w:asciiTheme="minorHAnsi" w:hAnsiTheme="minorHAnsi"/>
          <w:sz w:val="22"/>
          <w:szCs w:val="22"/>
          <w:lang w:val="en-IE"/>
        </w:rPr>
      </w:pPr>
      <w:r w:rsidRPr="00717C7E">
        <w:rPr>
          <w:rFonts w:asciiTheme="minorHAnsi" w:hAnsiTheme="minorHAnsi"/>
          <w:sz w:val="22"/>
          <w:szCs w:val="22"/>
          <w:lang w:val="en-IE"/>
        </w:rPr>
        <w:t>Prof James Fleck</w:t>
      </w:r>
      <w:r w:rsidRPr="00717C7E">
        <w:rPr>
          <w:rFonts w:asciiTheme="minorHAnsi" w:hAnsiTheme="minorHAnsi"/>
          <w:sz w:val="22"/>
          <w:szCs w:val="22"/>
          <w:lang w:val="en-IE"/>
        </w:rPr>
        <w:tab/>
      </w:r>
      <w:r w:rsidR="00F468E6" w:rsidRPr="00717C7E">
        <w:rPr>
          <w:rFonts w:asciiTheme="minorHAnsi" w:hAnsiTheme="minorHAnsi"/>
          <w:sz w:val="22"/>
          <w:szCs w:val="22"/>
          <w:lang w:val="en-IE"/>
        </w:rPr>
        <w:tab/>
      </w:r>
      <w:r w:rsidR="00F468E6" w:rsidRPr="00717C7E">
        <w:rPr>
          <w:rFonts w:asciiTheme="minorHAnsi" w:hAnsiTheme="minorHAnsi"/>
          <w:sz w:val="22"/>
          <w:szCs w:val="22"/>
          <w:lang w:val="en-IE"/>
        </w:rPr>
        <w:tab/>
      </w:r>
      <w:r w:rsidRPr="00717C7E">
        <w:rPr>
          <w:rFonts w:asciiTheme="minorHAnsi" w:hAnsiTheme="minorHAnsi"/>
          <w:sz w:val="22"/>
          <w:szCs w:val="22"/>
          <w:lang w:val="en-IE"/>
        </w:rPr>
        <w:t>University of Edinburgh Business School</w:t>
      </w:r>
    </w:p>
    <w:p w:rsidR="00921D47" w:rsidRPr="00717C7E" w:rsidRDefault="00921D47" w:rsidP="00921D47">
      <w:pPr>
        <w:rPr>
          <w:rFonts w:asciiTheme="minorHAnsi" w:hAnsiTheme="minorHAnsi"/>
          <w:sz w:val="22"/>
          <w:szCs w:val="22"/>
          <w:lang w:val="en-IE"/>
        </w:rPr>
      </w:pPr>
      <w:r w:rsidRPr="00717C7E">
        <w:rPr>
          <w:rFonts w:asciiTheme="minorHAnsi" w:hAnsiTheme="minorHAnsi"/>
          <w:sz w:val="22"/>
          <w:szCs w:val="22"/>
          <w:lang w:val="en-IE"/>
        </w:rPr>
        <w:t>Dr Claire Bohan</w:t>
      </w:r>
      <w:r w:rsidRPr="00717C7E">
        <w:rPr>
          <w:rFonts w:asciiTheme="minorHAnsi" w:hAnsiTheme="minorHAnsi"/>
          <w:sz w:val="22"/>
          <w:szCs w:val="22"/>
          <w:lang w:val="en-IE"/>
        </w:rPr>
        <w:tab/>
      </w:r>
      <w:r w:rsidR="00F468E6" w:rsidRPr="00717C7E">
        <w:rPr>
          <w:rFonts w:asciiTheme="minorHAnsi" w:hAnsiTheme="minorHAnsi"/>
          <w:sz w:val="22"/>
          <w:szCs w:val="22"/>
          <w:lang w:val="en-IE"/>
        </w:rPr>
        <w:tab/>
      </w:r>
      <w:r w:rsidR="00F468E6" w:rsidRPr="00717C7E">
        <w:rPr>
          <w:rFonts w:asciiTheme="minorHAnsi" w:hAnsiTheme="minorHAnsi"/>
          <w:sz w:val="22"/>
          <w:szCs w:val="22"/>
          <w:lang w:val="en-IE"/>
        </w:rPr>
        <w:tab/>
      </w:r>
      <w:r w:rsidR="00717C7E">
        <w:rPr>
          <w:rFonts w:asciiTheme="minorHAnsi" w:hAnsiTheme="minorHAnsi"/>
          <w:sz w:val="22"/>
          <w:szCs w:val="22"/>
          <w:lang w:val="en-IE"/>
        </w:rPr>
        <w:tab/>
      </w:r>
      <w:r w:rsidRPr="00717C7E">
        <w:rPr>
          <w:rFonts w:asciiTheme="minorHAnsi" w:hAnsiTheme="minorHAnsi"/>
          <w:sz w:val="22"/>
          <w:szCs w:val="22"/>
          <w:lang w:val="en-IE"/>
        </w:rPr>
        <w:t>Director, Student Support &amp; Development, DCU</w:t>
      </w:r>
    </w:p>
    <w:p w:rsidR="00921D47" w:rsidRPr="00717C7E" w:rsidRDefault="00921D47" w:rsidP="00921D47">
      <w:pPr>
        <w:rPr>
          <w:rFonts w:asciiTheme="minorHAnsi" w:hAnsiTheme="minorHAnsi"/>
          <w:bCs/>
          <w:sz w:val="22"/>
          <w:szCs w:val="22"/>
          <w:lang w:val="en-IE"/>
        </w:rPr>
      </w:pPr>
      <w:r w:rsidRPr="00717C7E">
        <w:rPr>
          <w:rFonts w:asciiTheme="minorHAnsi" w:hAnsiTheme="minorHAnsi"/>
          <w:sz w:val="22"/>
          <w:szCs w:val="22"/>
          <w:lang w:val="en-IE"/>
        </w:rPr>
        <w:t>Mr Martin Leavy</w:t>
      </w:r>
      <w:r w:rsidRPr="00717C7E">
        <w:rPr>
          <w:rFonts w:asciiTheme="minorHAnsi" w:hAnsiTheme="minorHAnsi"/>
          <w:sz w:val="22"/>
          <w:szCs w:val="22"/>
          <w:lang w:val="en-IE"/>
        </w:rPr>
        <w:tab/>
      </w:r>
      <w:r w:rsidR="00F468E6" w:rsidRPr="00717C7E">
        <w:rPr>
          <w:rFonts w:asciiTheme="minorHAnsi" w:hAnsiTheme="minorHAnsi"/>
          <w:sz w:val="22"/>
          <w:szCs w:val="22"/>
          <w:lang w:val="en-IE"/>
        </w:rPr>
        <w:tab/>
      </w:r>
      <w:r w:rsidR="00F468E6" w:rsidRPr="00717C7E">
        <w:rPr>
          <w:rFonts w:asciiTheme="minorHAnsi" w:hAnsiTheme="minorHAnsi"/>
          <w:sz w:val="22"/>
          <w:szCs w:val="22"/>
          <w:lang w:val="en-IE"/>
        </w:rPr>
        <w:tab/>
      </w:r>
      <w:r w:rsidRPr="00717C7E">
        <w:rPr>
          <w:rFonts w:asciiTheme="minorHAnsi" w:hAnsiTheme="minorHAnsi"/>
          <w:sz w:val="22"/>
          <w:szCs w:val="22"/>
          <w:lang w:val="en-IE"/>
        </w:rPr>
        <w:t>Training &amp; Development Manager, HR, DCU</w:t>
      </w:r>
    </w:p>
    <w:p w:rsidR="00921D47" w:rsidRPr="00F468E6" w:rsidRDefault="00921D47" w:rsidP="002F770C">
      <w:pPr>
        <w:pStyle w:val="BodyTextIndent2"/>
        <w:ind w:left="0"/>
        <w:jc w:val="both"/>
        <w:rPr>
          <w:rFonts w:asciiTheme="minorHAnsi" w:hAnsiTheme="minorHAnsi"/>
          <w:b/>
          <w:bCs w:val="0"/>
          <w:sz w:val="20"/>
          <w:lang w:val="en-IE"/>
        </w:rPr>
      </w:pPr>
    </w:p>
    <w:p w:rsidR="002F770C" w:rsidRPr="00F468E6" w:rsidRDefault="002F770C" w:rsidP="002F770C">
      <w:pPr>
        <w:pStyle w:val="BodyTextIndent2"/>
        <w:ind w:left="0"/>
        <w:jc w:val="both"/>
        <w:rPr>
          <w:rFonts w:asciiTheme="minorHAnsi" w:hAnsiTheme="minorHAnsi"/>
          <w:b/>
          <w:bCs w:val="0"/>
          <w:sz w:val="20"/>
          <w:lang w:val="en-IE"/>
        </w:rPr>
      </w:pPr>
    </w:p>
    <w:p w:rsidR="007B1DD5" w:rsidRPr="00F468E6" w:rsidRDefault="002F770C" w:rsidP="002F770C">
      <w:pPr>
        <w:pStyle w:val="BodyTextIndent2"/>
        <w:ind w:left="0"/>
        <w:jc w:val="both"/>
        <w:rPr>
          <w:rFonts w:asciiTheme="minorHAnsi" w:hAnsiTheme="minorHAnsi"/>
          <w:b/>
          <w:bCs w:val="0"/>
          <w:sz w:val="20"/>
          <w:lang w:val="en-IE"/>
        </w:rPr>
      </w:pPr>
      <w:r w:rsidRPr="00F468E6">
        <w:rPr>
          <w:rFonts w:asciiTheme="minorHAnsi" w:hAnsiTheme="minorHAnsi"/>
          <w:b/>
          <w:bCs w:val="0"/>
          <w:sz w:val="20"/>
          <w:lang w:val="en-IE"/>
        </w:rPr>
        <w:t xml:space="preserve">5.3 </w:t>
      </w:r>
      <w:r w:rsidR="007B1DD5" w:rsidRPr="00F468E6">
        <w:rPr>
          <w:rFonts w:asciiTheme="minorHAnsi" w:hAnsiTheme="minorHAnsi"/>
          <w:b/>
          <w:bCs w:val="0"/>
          <w:sz w:val="20"/>
          <w:lang w:val="en-IE"/>
        </w:rPr>
        <w:t>Quality Committee (for the Quality Improvement Plan)</w:t>
      </w:r>
    </w:p>
    <w:p w:rsidR="00C71FC5" w:rsidRPr="00C71FC5" w:rsidRDefault="00C71FC5" w:rsidP="00C71FC5">
      <w:pPr>
        <w:pStyle w:val="BodyText"/>
        <w:ind w:left="1134"/>
        <w:jc w:val="both"/>
        <w:rPr>
          <w:rFonts w:asciiTheme="minorHAnsi" w:hAnsiTheme="minorHAnsi"/>
          <w:b w:val="0"/>
          <w:bCs w:val="0"/>
          <w:i w:val="0"/>
          <w:iCs/>
          <w:szCs w:val="22"/>
        </w:rPr>
      </w:pPr>
      <w:r w:rsidRPr="00C71FC5">
        <w:rPr>
          <w:rFonts w:asciiTheme="minorHAnsi" w:hAnsiTheme="minorHAnsi"/>
          <w:b w:val="0"/>
          <w:bCs w:val="0"/>
          <w:i w:val="0"/>
          <w:iCs/>
          <w:szCs w:val="22"/>
        </w:rPr>
        <w:t>Professor Anne Sinnott – Executive Dean</w:t>
      </w:r>
    </w:p>
    <w:p w:rsidR="00C71FC5" w:rsidRPr="00C71FC5" w:rsidRDefault="00C71FC5" w:rsidP="00C71FC5">
      <w:pPr>
        <w:pStyle w:val="BodyText"/>
        <w:ind w:left="1134"/>
        <w:jc w:val="both"/>
        <w:rPr>
          <w:rFonts w:asciiTheme="minorHAnsi" w:hAnsiTheme="minorHAnsi"/>
          <w:b w:val="0"/>
          <w:bCs w:val="0"/>
          <w:i w:val="0"/>
          <w:iCs/>
          <w:szCs w:val="22"/>
        </w:rPr>
      </w:pPr>
      <w:r w:rsidRPr="00C71FC5">
        <w:rPr>
          <w:rFonts w:asciiTheme="minorHAnsi" w:hAnsiTheme="minorHAnsi"/>
          <w:b w:val="0"/>
          <w:bCs w:val="0"/>
          <w:i w:val="0"/>
          <w:iCs/>
          <w:szCs w:val="22"/>
        </w:rPr>
        <w:t>Professor Barbara Flood – Deputy Dean</w:t>
      </w:r>
    </w:p>
    <w:p w:rsidR="00C71FC5" w:rsidRPr="00C71FC5" w:rsidRDefault="00C71FC5" w:rsidP="00C71FC5">
      <w:pPr>
        <w:pStyle w:val="BodyText"/>
        <w:ind w:left="1134"/>
        <w:jc w:val="both"/>
        <w:rPr>
          <w:rFonts w:asciiTheme="minorHAnsi" w:hAnsiTheme="minorHAnsi"/>
          <w:b w:val="0"/>
          <w:bCs w:val="0"/>
          <w:i w:val="0"/>
          <w:iCs/>
          <w:szCs w:val="22"/>
        </w:rPr>
      </w:pPr>
      <w:r w:rsidRPr="00C71FC5">
        <w:rPr>
          <w:rFonts w:asciiTheme="minorHAnsi" w:hAnsiTheme="minorHAnsi"/>
          <w:b w:val="0"/>
          <w:bCs w:val="0"/>
          <w:i w:val="0"/>
          <w:iCs/>
          <w:szCs w:val="22"/>
        </w:rPr>
        <w:t xml:space="preserve">Ms Ursula Baxter – </w:t>
      </w:r>
      <w:r w:rsidR="0029289B">
        <w:rPr>
          <w:rFonts w:asciiTheme="minorHAnsi" w:hAnsiTheme="minorHAnsi"/>
          <w:b w:val="0"/>
          <w:bCs w:val="0"/>
          <w:i w:val="0"/>
          <w:iCs/>
          <w:szCs w:val="22"/>
        </w:rPr>
        <w:t>Manager of Faculty Administration</w:t>
      </w:r>
    </w:p>
    <w:p w:rsidR="00C71FC5" w:rsidRPr="00C71FC5" w:rsidRDefault="00C71FC5" w:rsidP="00C71FC5">
      <w:pPr>
        <w:pStyle w:val="BodyText"/>
        <w:ind w:left="1134"/>
        <w:jc w:val="both"/>
        <w:rPr>
          <w:rFonts w:asciiTheme="minorHAnsi" w:hAnsiTheme="minorHAnsi"/>
          <w:b w:val="0"/>
          <w:bCs w:val="0"/>
          <w:i w:val="0"/>
          <w:iCs/>
          <w:szCs w:val="22"/>
        </w:rPr>
      </w:pPr>
      <w:r w:rsidRPr="00C71FC5">
        <w:rPr>
          <w:rFonts w:asciiTheme="minorHAnsi" w:hAnsiTheme="minorHAnsi"/>
          <w:b w:val="0"/>
          <w:bCs w:val="0"/>
          <w:i w:val="0"/>
          <w:iCs/>
          <w:szCs w:val="22"/>
        </w:rPr>
        <w:t>Professor Colm O’Gorman – Associate Dean for Research</w:t>
      </w:r>
    </w:p>
    <w:p w:rsidR="00C71FC5" w:rsidRPr="00C71FC5" w:rsidRDefault="00C71FC5" w:rsidP="00C71FC5">
      <w:pPr>
        <w:pStyle w:val="BodyText"/>
        <w:ind w:left="1134"/>
        <w:jc w:val="both"/>
        <w:rPr>
          <w:rFonts w:asciiTheme="minorHAnsi" w:hAnsiTheme="minorHAnsi"/>
          <w:b w:val="0"/>
          <w:bCs w:val="0"/>
          <w:i w:val="0"/>
          <w:iCs/>
          <w:szCs w:val="22"/>
        </w:rPr>
      </w:pPr>
      <w:r w:rsidRPr="00C71FC5">
        <w:rPr>
          <w:rFonts w:asciiTheme="minorHAnsi" w:hAnsiTheme="minorHAnsi"/>
          <w:b w:val="0"/>
          <w:bCs w:val="0"/>
          <w:i w:val="0"/>
          <w:iCs/>
          <w:szCs w:val="22"/>
        </w:rPr>
        <w:t xml:space="preserve">Dr Caroline McMullan – Associate Dean for Teaching &amp; Learning </w:t>
      </w:r>
    </w:p>
    <w:p w:rsidR="00C71FC5" w:rsidRPr="00C71FC5" w:rsidRDefault="00C71FC5" w:rsidP="00C71FC5">
      <w:pPr>
        <w:pStyle w:val="BodyText"/>
        <w:ind w:left="1134"/>
        <w:jc w:val="both"/>
        <w:rPr>
          <w:rFonts w:asciiTheme="minorHAnsi" w:hAnsiTheme="minorHAnsi"/>
          <w:b w:val="0"/>
          <w:bCs w:val="0"/>
          <w:i w:val="0"/>
          <w:iCs/>
          <w:szCs w:val="22"/>
        </w:rPr>
      </w:pPr>
      <w:r w:rsidRPr="00C71FC5">
        <w:rPr>
          <w:rFonts w:asciiTheme="minorHAnsi" w:hAnsiTheme="minorHAnsi"/>
          <w:b w:val="0"/>
          <w:bCs w:val="0"/>
          <w:i w:val="0"/>
          <w:iCs/>
          <w:szCs w:val="22"/>
        </w:rPr>
        <w:t>Ms Julie O’Donnell - Accreditation and Assurance Officer</w:t>
      </w:r>
    </w:p>
    <w:p w:rsidR="006914FB" w:rsidRDefault="006914FB" w:rsidP="006914FB">
      <w:pPr>
        <w:pStyle w:val="BodyTextIndent2"/>
        <w:ind w:left="0"/>
        <w:jc w:val="both"/>
        <w:rPr>
          <w:rFonts w:asciiTheme="minorHAnsi" w:hAnsiTheme="minorHAnsi"/>
          <w:b/>
          <w:bCs w:val="0"/>
          <w:sz w:val="20"/>
          <w:lang w:val="en-IE"/>
        </w:rPr>
      </w:pPr>
    </w:p>
    <w:p w:rsidR="00B338B6" w:rsidRPr="00F468E6" w:rsidRDefault="00B338B6" w:rsidP="006914FB">
      <w:pPr>
        <w:pStyle w:val="BodyTextIndent2"/>
        <w:ind w:left="0"/>
        <w:jc w:val="both"/>
        <w:rPr>
          <w:rFonts w:asciiTheme="minorHAnsi" w:hAnsiTheme="minorHAnsi"/>
          <w:b/>
          <w:bCs w:val="0"/>
          <w:sz w:val="20"/>
          <w:lang w:val="en-IE"/>
        </w:rPr>
      </w:pPr>
    </w:p>
    <w:p w:rsidR="00F20B0E" w:rsidRDefault="00F20B0E" w:rsidP="002F770C">
      <w:pPr>
        <w:pStyle w:val="BodyTextIndent2"/>
        <w:ind w:left="0"/>
        <w:jc w:val="both"/>
        <w:rPr>
          <w:rFonts w:asciiTheme="minorHAnsi" w:hAnsiTheme="minorHAnsi"/>
          <w:b/>
          <w:bCs w:val="0"/>
          <w:sz w:val="20"/>
          <w:lang w:val="en-IE"/>
        </w:rPr>
      </w:pPr>
    </w:p>
    <w:p w:rsidR="007B1DD5" w:rsidRPr="00F468E6" w:rsidRDefault="002F770C" w:rsidP="002F770C">
      <w:pPr>
        <w:pStyle w:val="BodyTextIndent2"/>
        <w:ind w:left="0"/>
        <w:jc w:val="both"/>
        <w:rPr>
          <w:rFonts w:asciiTheme="minorHAnsi" w:hAnsiTheme="minorHAnsi"/>
          <w:b/>
          <w:bCs w:val="0"/>
          <w:sz w:val="20"/>
          <w:lang w:val="en-IE"/>
        </w:rPr>
      </w:pPr>
      <w:r w:rsidRPr="00F468E6">
        <w:rPr>
          <w:rFonts w:asciiTheme="minorHAnsi" w:hAnsiTheme="minorHAnsi"/>
          <w:b/>
          <w:bCs w:val="0"/>
          <w:sz w:val="20"/>
          <w:lang w:val="en-IE"/>
        </w:rPr>
        <w:t xml:space="preserve">5.4 </w:t>
      </w:r>
      <w:r w:rsidR="007B1DD5" w:rsidRPr="00F468E6">
        <w:rPr>
          <w:rFonts w:asciiTheme="minorHAnsi" w:hAnsiTheme="minorHAnsi"/>
          <w:b/>
          <w:bCs w:val="0"/>
          <w:sz w:val="20"/>
          <w:lang w:val="en-IE"/>
        </w:rPr>
        <w:t>P</w:t>
      </w:r>
      <w:r w:rsidR="005A540C" w:rsidRPr="00F468E6">
        <w:rPr>
          <w:rFonts w:asciiTheme="minorHAnsi" w:hAnsiTheme="minorHAnsi"/>
          <w:b/>
          <w:bCs w:val="0"/>
          <w:sz w:val="20"/>
          <w:lang w:val="en-IE"/>
        </w:rPr>
        <w:t>rioritised Resource</w:t>
      </w:r>
      <w:r w:rsidR="007B1DD5" w:rsidRPr="00F468E6">
        <w:rPr>
          <w:rFonts w:asciiTheme="minorHAnsi" w:hAnsiTheme="minorHAnsi"/>
          <w:b/>
          <w:bCs w:val="0"/>
          <w:sz w:val="20"/>
          <w:lang w:val="en-IE"/>
        </w:rPr>
        <w:t xml:space="preserve"> R</w:t>
      </w:r>
      <w:r w:rsidR="005A540C" w:rsidRPr="00F468E6">
        <w:rPr>
          <w:rFonts w:asciiTheme="minorHAnsi" w:hAnsiTheme="minorHAnsi"/>
          <w:b/>
          <w:bCs w:val="0"/>
          <w:sz w:val="20"/>
          <w:lang w:val="en-IE"/>
        </w:rPr>
        <w:t>equirements</w:t>
      </w:r>
    </w:p>
    <w:p w:rsidR="002F770C" w:rsidRPr="00F468E6" w:rsidRDefault="002F770C" w:rsidP="002F770C">
      <w:pPr>
        <w:pStyle w:val="BodyTextIndent2"/>
        <w:jc w:val="both"/>
        <w:rPr>
          <w:rFonts w:asciiTheme="minorHAnsi" w:hAnsiTheme="minorHAnsi"/>
          <w:b/>
          <w:bCs w:val="0"/>
          <w:sz w:val="20"/>
          <w:lang w:val="en-I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1"/>
        <w:gridCol w:w="5670"/>
        <w:gridCol w:w="1707"/>
      </w:tblGrid>
      <w:tr w:rsidR="00921D47" w:rsidRPr="00F468E6" w:rsidTr="00425468">
        <w:trPr>
          <w:trHeight w:val="140"/>
        </w:trPr>
        <w:tc>
          <w:tcPr>
            <w:tcW w:w="1101" w:type="dxa"/>
          </w:tcPr>
          <w:p w:rsidR="00921D47" w:rsidRPr="00F468E6" w:rsidRDefault="00921D47" w:rsidP="00425468">
            <w:pPr>
              <w:pStyle w:val="Default"/>
              <w:rPr>
                <w:rFonts w:asciiTheme="minorHAnsi" w:hAnsiTheme="minorHAnsi"/>
                <w:sz w:val="22"/>
                <w:szCs w:val="22"/>
              </w:rPr>
            </w:pPr>
            <w:r w:rsidRPr="00F468E6">
              <w:rPr>
                <w:rFonts w:asciiTheme="minorHAnsi" w:hAnsiTheme="minorHAnsi"/>
                <w:b/>
                <w:bCs/>
                <w:sz w:val="22"/>
                <w:szCs w:val="22"/>
              </w:rPr>
              <w:t xml:space="preserve">Project # </w:t>
            </w:r>
          </w:p>
        </w:tc>
        <w:tc>
          <w:tcPr>
            <w:tcW w:w="5670" w:type="dxa"/>
          </w:tcPr>
          <w:p w:rsidR="00921D47" w:rsidRPr="00F468E6" w:rsidRDefault="00921D47" w:rsidP="00425468">
            <w:pPr>
              <w:pStyle w:val="Default"/>
              <w:rPr>
                <w:rFonts w:asciiTheme="minorHAnsi" w:hAnsiTheme="minorHAnsi"/>
                <w:sz w:val="22"/>
                <w:szCs w:val="22"/>
              </w:rPr>
            </w:pPr>
            <w:r w:rsidRPr="00F468E6">
              <w:rPr>
                <w:rFonts w:asciiTheme="minorHAnsi" w:hAnsiTheme="minorHAnsi"/>
                <w:b/>
                <w:bCs/>
                <w:sz w:val="22"/>
                <w:szCs w:val="22"/>
              </w:rPr>
              <w:t xml:space="preserve">Project Title </w:t>
            </w:r>
          </w:p>
        </w:tc>
        <w:tc>
          <w:tcPr>
            <w:tcW w:w="1707" w:type="dxa"/>
          </w:tcPr>
          <w:p w:rsidR="00921D47" w:rsidRPr="00F468E6" w:rsidRDefault="00921D47" w:rsidP="00425468">
            <w:pPr>
              <w:pStyle w:val="Default"/>
              <w:rPr>
                <w:rFonts w:asciiTheme="minorHAnsi" w:hAnsiTheme="minorHAnsi"/>
                <w:sz w:val="22"/>
                <w:szCs w:val="22"/>
              </w:rPr>
            </w:pPr>
            <w:r w:rsidRPr="00F468E6">
              <w:rPr>
                <w:rFonts w:asciiTheme="minorHAnsi" w:hAnsiTheme="minorHAnsi"/>
                <w:b/>
                <w:bCs/>
                <w:sz w:val="22"/>
                <w:szCs w:val="22"/>
              </w:rPr>
              <w:t xml:space="preserve">Cost Estimate </w:t>
            </w:r>
          </w:p>
        </w:tc>
      </w:tr>
      <w:tr w:rsidR="00921D47" w:rsidRPr="00F468E6" w:rsidTr="00425468">
        <w:trPr>
          <w:trHeight w:val="421"/>
        </w:trPr>
        <w:tc>
          <w:tcPr>
            <w:tcW w:w="1101" w:type="dxa"/>
          </w:tcPr>
          <w:p w:rsidR="00921D47" w:rsidRPr="00F468E6" w:rsidRDefault="00921D47" w:rsidP="00425468">
            <w:pPr>
              <w:pStyle w:val="Default"/>
              <w:rPr>
                <w:rFonts w:asciiTheme="minorHAnsi" w:hAnsiTheme="minorHAnsi"/>
                <w:sz w:val="22"/>
                <w:szCs w:val="22"/>
              </w:rPr>
            </w:pPr>
            <w:r w:rsidRPr="00F468E6">
              <w:rPr>
                <w:rFonts w:asciiTheme="minorHAnsi" w:hAnsiTheme="minorHAnsi"/>
                <w:sz w:val="22"/>
                <w:szCs w:val="22"/>
              </w:rPr>
              <w:t xml:space="preserve">1 </w:t>
            </w:r>
          </w:p>
        </w:tc>
        <w:tc>
          <w:tcPr>
            <w:tcW w:w="5670" w:type="dxa"/>
          </w:tcPr>
          <w:p w:rsidR="00921D47" w:rsidRPr="00F468E6" w:rsidRDefault="00E9454E" w:rsidP="00425468">
            <w:pPr>
              <w:pStyle w:val="Default"/>
              <w:rPr>
                <w:rFonts w:asciiTheme="minorHAnsi" w:hAnsiTheme="minorHAnsi"/>
                <w:sz w:val="22"/>
                <w:szCs w:val="22"/>
              </w:rPr>
            </w:pPr>
            <w:r>
              <w:rPr>
                <w:rFonts w:asciiTheme="minorHAnsi" w:hAnsiTheme="minorHAnsi"/>
                <w:sz w:val="22"/>
                <w:szCs w:val="22"/>
              </w:rPr>
              <w:t>Redesign and upgrade of DCU Business School Website and Copy Writer</w:t>
            </w:r>
          </w:p>
        </w:tc>
        <w:tc>
          <w:tcPr>
            <w:tcW w:w="1707" w:type="dxa"/>
          </w:tcPr>
          <w:p w:rsidR="00921D47" w:rsidRPr="00F468E6" w:rsidRDefault="00E9454E" w:rsidP="00425468">
            <w:pPr>
              <w:pStyle w:val="Default"/>
              <w:rPr>
                <w:rFonts w:asciiTheme="minorHAnsi" w:hAnsiTheme="minorHAnsi"/>
                <w:sz w:val="22"/>
                <w:szCs w:val="22"/>
              </w:rPr>
            </w:pPr>
            <w:r>
              <w:rPr>
                <w:rFonts w:asciiTheme="minorHAnsi" w:hAnsiTheme="minorHAnsi"/>
                <w:sz w:val="22"/>
                <w:szCs w:val="22"/>
              </w:rPr>
              <w:t>62,341</w:t>
            </w:r>
          </w:p>
        </w:tc>
      </w:tr>
      <w:tr w:rsidR="00921D47" w:rsidRPr="00F468E6" w:rsidTr="00921D47">
        <w:trPr>
          <w:trHeight w:val="1065"/>
        </w:trPr>
        <w:tc>
          <w:tcPr>
            <w:tcW w:w="1101" w:type="dxa"/>
          </w:tcPr>
          <w:p w:rsidR="00921D47" w:rsidRPr="00F468E6" w:rsidRDefault="00921D47" w:rsidP="00425468">
            <w:pPr>
              <w:pStyle w:val="Default"/>
              <w:rPr>
                <w:rFonts w:asciiTheme="minorHAnsi" w:hAnsiTheme="minorHAnsi"/>
                <w:sz w:val="22"/>
                <w:szCs w:val="22"/>
              </w:rPr>
            </w:pPr>
            <w:r w:rsidRPr="00F468E6">
              <w:rPr>
                <w:rFonts w:asciiTheme="minorHAnsi" w:hAnsiTheme="minorHAnsi"/>
                <w:sz w:val="22"/>
                <w:szCs w:val="22"/>
              </w:rPr>
              <w:t xml:space="preserve">2 </w:t>
            </w:r>
          </w:p>
        </w:tc>
        <w:tc>
          <w:tcPr>
            <w:tcW w:w="5670" w:type="dxa"/>
          </w:tcPr>
          <w:p w:rsidR="00921D47" w:rsidRPr="00F468E6" w:rsidRDefault="00E9454E" w:rsidP="00425468">
            <w:pPr>
              <w:pStyle w:val="Default"/>
              <w:rPr>
                <w:rFonts w:asciiTheme="minorHAnsi" w:hAnsiTheme="minorHAnsi"/>
                <w:sz w:val="22"/>
                <w:szCs w:val="22"/>
              </w:rPr>
            </w:pPr>
            <w:r w:rsidRPr="00E9454E">
              <w:rPr>
                <w:rFonts w:asciiTheme="minorHAnsi" w:hAnsiTheme="minorHAnsi"/>
                <w:sz w:val="22"/>
                <w:szCs w:val="22"/>
              </w:rPr>
              <w:t>Develop an “Industry Engagement” area</w:t>
            </w:r>
            <w:r>
              <w:rPr>
                <w:rFonts w:asciiTheme="minorHAnsi" w:hAnsiTheme="minorHAnsi"/>
                <w:sz w:val="22"/>
                <w:szCs w:val="22"/>
              </w:rPr>
              <w:t xml:space="preserve"> in Business School</w:t>
            </w:r>
          </w:p>
        </w:tc>
        <w:tc>
          <w:tcPr>
            <w:tcW w:w="1707" w:type="dxa"/>
          </w:tcPr>
          <w:p w:rsidR="00921D47" w:rsidRPr="00F468E6" w:rsidRDefault="00E9454E" w:rsidP="00425468">
            <w:pPr>
              <w:pStyle w:val="Default"/>
              <w:rPr>
                <w:rFonts w:asciiTheme="minorHAnsi" w:hAnsiTheme="minorHAnsi"/>
                <w:sz w:val="22"/>
                <w:szCs w:val="22"/>
              </w:rPr>
            </w:pPr>
            <w:r>
              <w:rPr>
                <w:rFonts w:asciiTheme="minorHAnsi" w:hAnsiTheme="minorHAnsi"/>
                <w:sz w:val="22"/>
                <w:szCs w:val="22"/>
              </w:rPr>
              <w:t xml:space="preserve"> 6,402</w:t>
            </w:r>
          </w:p>
        </w:tc>
      </w:tr>
      <w:tr w:rsidR="00921D47" w:rsidRPr="00F468E6" w:rsidTr="00425468">
        <w:trPr>
          <w:trHeight w:val="274"/>
        </w:trPr>
        <w:tc>
          <w:tcPr>
            <w:tcW w:w="1101" w:type="dxa"/>
          </w:tcPr>
          <w:p w:rsidR="00921D47" w:rsidRPr="00F468E6" w:rsidRDefault="00921D47" w:rsidP="00425468">
            <w:pPr>
              <w:pStyle w:val="Default"/>
              <w:rPr>
                <w:rFonts w:asciiTheme="minorHAnsi" w:hAnsiTheme="minorHAnsi"/>
                <w:sz w:val="22"/>
                <w:szCs w:val="22"/>
              </w:rPr>
            </w:pPr>
            <w:r w:rsidRPr="00F468E6">
              <w:rPr>
                <w:rFonts w:asciiTheme="minorHAnsi" w:hAnsiTheme="minorHAnsi"/>
                <w:sz w:val="22"/>
                <w:szCs w:val="22"/>
              </w:rPr>
              <w:t>3</w:t>
            </w:r>
          </w:p>
        </w:tc>
        <w:tc>
          <w:tcPr>
            <w:tcW w:w="5670" w:type="dxa"/>
          </w:tcPr>
          <w:p w:rsidR="00921D47" w:rsidRPr="00F468E6" w:rsidRDefault="00921D47" w:rsidP="00425468">
            <w:pPr>
              <w:pStyle w:val="Default"/>
              <w:rPr>
                <w:rFonts w:asciiTheme="minorHAnsi" w:hAnsiTheme="minorHAnsi"/>
                <w:sz w:val="22"/>
                <w:szCs w:val="22"/>
              </w:rPr>
            </w:pPr>
          </w:p>
        </w:tc>
        <w:tc>
          <w:tcPr>
            <w:tcW w:w="1707" w:type="dxa"/>
          </w:tcPr>
          <w:p w:rsidR="00921D47" w:rsidRPr="00F468E6" w:rsidRDefault="00921D47" w:rsidP="00425468">
            <w:pPr>
              <w:pStyle w:val="Default"/>
              <w:rPr>
                <w:rFonts w:asciiTheme="minorHAnsi" w:hAnsiTheme="minorHAnsi"/>
                <w:sz w:val="22"/>
                <w:szCs w:val="22"/>
              </w:rPr>
            </w:pPr>
          </w:p>
        </w:tc>
      </w:tr>
    </w:tbl>
    <w:p w:rsidR="00242B9A" w:rsidRPr="00F468E6" w:rsidRDefault="00242B9A" w:rsidP="00242B9A">
      <w:pPr>
        <w:pStyle w:val="BodyTextIndent2"/>
        <w:jc w:val="both"/>
        <w:rPr>
          <w:rFonts w:asciiTheme="minorHAnsi" w:hAnsiTheme="minorHAnsi"/>
          <w:b/>
          <w:bCs w:val="0"/>
          <w:sz w:val="20"/>
          <w:lang w:val="en-IE"/>
        </w:rPr>
      </w:pPr>
    </w:p>
    <w:sectPr w:rsidR="00242B9A" w:rsidRPr="00F468E6">
      <w:headerReference w:type="default" r:id="rId10"/>
      <w:footerReference w:type="default" r:id="rId11"/>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16A" w:rsidRDefault="0081716A">
      <w:r>
        <w:separator/>
      </w:r>
    </w:p>
  </w:endnote>
  <w:endnote w:type="continuationSeparator" w:id="0">
    <w:p w:rsidR="0081716A" w:rsidRDefault="0081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45" w:rsidRDefault="00C93C45">
    <w:pPr>
      <w:pStyle w:val="Footer"/>
      <w:jc w:val="right"/>
    </w:pPr>
    <w:r>
      <w:fldChar w:fldCharType="begin"/>
    </w:r>
    <w:r>
      <w:instrText xml:space="preserve"> PAGE   \* MERGEFORMAT </w:instrText>
    </w:r>
    <w:r>
      <w:fldChar w:fldCharType="separate"/>
    </w:r>
    <w:r w:rsidR="008C4F13">
      <w:rPr>
        <w:noProof/>
      </w:rPr>
      <w:t>6</w:t>
    </w:r>
    <w:r>
      <w:fldChar w:fldCharType="end"/>
    </w:r>
  </w:p>
  <w:p w:rsidR="00C93C45" w:rsidRDefault="00C93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45" w:rsidRDefault="00C93C45">
    <w:pPr>
      <w:pStyle w:val="Footer"/>
      <w:jc w:val="right"/>
    </w:pPr>
    <w:r>
      <w:fldChar w:fldCharType="begin"/>
    </w:r>
    <w:r>
      <w:instrText xml:space="preserve"> PAGE   \* MERGEFORMAT </w:instrText>
    </w:r>
    <w:r>
      <w:fldChar w:fldCharType="separate"/>
    </w:r>
    <w:r w:rsidR="008C4F13">
      <w:rPr>
        <w:noProof/>
      </w:rPr>
      <w:t>12</w:t>
    </w:r>
    <w:r>
      <w:fldChar w:fldCharType="end"/>
    </w:r>
  </w:p>
  <w:p w:rsidR="00CF4C54" w:rsidRDefault="00CF4C54">
    <w:pPr>
      <w:pStyle w:val="Footer"/>
      <w:jc w:val="right"/>
      <w:rPr>
        <w:rFonts w:ascii="Arial" w:hAnsi="Arial" w:cs="Arial"/>
        <w:sz w:val="20"/>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16A" w:rsidRDefault="0081716A">
      <w:r>
        <w:separator/>
      </w:r>
    </w:p>
  </w:footnote>
  <w:footnote w:type="continuationSeparator" w:id="0">
    <w:p w:rsidR="0081716A" w:rsidRDefault="00817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54" w:rsidRDefault="00CF4C54">
    <w:pPr>
      <w:pStyle w:val="Header"/>
      <w:jc w:val="right"/>
      <w:rPr>
        <w:rFonts w:ascii="Verdana" w:hAnsi="Verdan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0E6"/>
    <w:multiLevelType w:val="multilevel"/>
    <w:tmpl w:val="2EAAAA16"/>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1D7E1BA9"/>
    <w:multiLevelType w:val="hybridMultilevel"/>
    <w:tmpl w:val="C5BAE910"/>
    <w:lvl w:ilvl="0" w:tplc="18090001">
      <w:start w:val="1"/>
      <w:numFmt w:val="bullet"/>
      <w:lvlText w:val=""/>
      <w:lvlJc w:val="left"/>
      <w:pPr>
        <w:ind w:left="1956" w:hanging="360"/>
      </w:pPr>
      <w:rPr>
        <w:rFonts w:ascii="Symbol" w:hAnsi="Symbol" w:hint="default"/>
      </w:rPr>
    </w:lvl>
    <w:lvl w:ilvl="1" w:tplc="18090003" w:tentative="1">
      <w:start w:val="1"/>
      <w:numFmt w:val="bullet"/>
      <w:lvlText w:val="o"/>
      <w:lvlJc w:val="left"/>
      <w:pPr>
        <w:ind w:left="2676" w:hanging="360"/>
      </w:pPr>
      <w:rPr>
        <w:rFonts w:ascii="Courier New" w:hAnsi="Courier New" w:cs="Courier New" w:hint="default"/>
      </w:rPr>
    </w:lvl>
    <w:lvl w:ilvl="2" w:tplc="18090005" w:tentative="1">
      <w:start w:val="1"/>
      <w:numFmt w:val="bullet"/>
      <w:lvlText w:val=""/>
      <w:lvlJc w:val="left"/>
      <w:pPr>
        <w:ind w:left="3396" w:hanging="360"/>
      </w:pPr>
      <w:rPr>
        <w:rFonts w:ascii="Wingdings" w:hAnsi="Wingdings" w:hint="default"/>
      </w:rPr>
    </w:lvl>
    <w:lvl w:ilvl="3" w:tplc="18090001" w:tentative="1">
      <w:start w:val="1"/>
      <w:numFmt w:val="bullet"/>
      <w:lvlText w:val=""/>
      <w:lvlJc w:val="left"/>
      <w:pPr>
        <w:ind w:left="4116" w:hanging="360"/>
      </w:pPr>
      <w:rPr>
        <w:rFonts w:ascii="Symbol" w:hAnsi="Symbol" w:hint="default"/>
      </w:rPr>
    </w:lvl>
    <w:lvl w:ilvl="4" w:tplc="18090003" w:tentative="1">
      <w:start w:val="1"/>
      <w:numFmt w:val="bullet"/>
      <w:lvlText w:val="o"/>
      <w:lvlJc w:val="left"/>
      <w:pPr>
        <w:ind w:left="4836" w:hanging="360"/>
      </w:pPr>
      <w:rPr>
        <w:rFonts w:ascii="Courier New" w:hAnsi="Courier New" w:cs="Courier New" w:hint="default"/>
      </w:rPr>
    </w:lvl>
    <w:lvl w:ilvl="5" w:tplc="18090005" w:tentative="1">
      <w:start w:val="1"/>
      <w:numFmt w:val="bullet"/>
      <w:lvlText w:val=""/>
      <w:lvlJc w:val="left"/>
      <w:pPr>
        <w:ind w:left="5556" w:hanging="360"/>
      </w:pPr>
      <w:rPr>
        <w:rFonts w:ascii="Wingdings" w:hAnsi="Wingdings" w:hint="default"/>
      </w:rPr>
    </w:lvl>
    <w:lvl w:ilvl="6" w:tplc="18090001" w:tentative="1">
      <w:start w:val="1"/>
      <w:numFmt w:val="bullet"/>
      <w:lvlText w:val=""/>
      <w:lvlJc w:val="left"/>
      <w:pPr>
        <w:ind w:left="6276" w:hanging="360"/>
      </w:pPr>
      <w:rPr>
        <w:rFonts w:ascii="Symbol" w:hAnsi="Symbol" w:hint="default"/>
      </w:rPr>
    </w:lvl>
    <w:lvl w:ilvl="7" w:tplc="18090003" w:tentative="1">
      <w:start w:val="1"/>
      <w:numFmt w:val="bullet"/>
      <w:lvlText w:val="o"/>
      <w:lvlJc w:val="left"/>
      <w:pPr>
        <w:ind w:left="6996" w:hanging="360"/>
      </w:pPr>
      <w:rPr>
        <w:rFonts w:ascii="Courier New" w:hAnsi="Courier New" w:cs="Courier New" w:hint="default"/>
      </w:rPr>
    </w:lvl>
    <w:lvl w:ilvl="8" w:tplc="18090005" w:tentative="1">
      <w:start w:val="1"/>
      <w:numFmt w:val="bullet"/>
      <w:lvlText w:val=""/>
      <w:lvlJc w:val="left"/>
      <w:pPr>
        <w:ind w:left="7716" w:hanging="360"/>
      </w:pPr>
      <w:rPr>
        <w:rFonts w:ascii="Wingdings" w:hAnsi="Wingdings" w:hint="default"/>
      </w:rPr>
    </w:lvl>
  </w:abstractNum>
  <w:abstractNum w:abstractNumId="2">
    <w:nsid w:val="225545A9"/>
    <w:multiLevelType w:val="hybridMultilevel"/>
    <w:tmpl w:val="24820E36"/>
    <w:lvl w:ilvl="0" w:tplc="F72C00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5A60581"/>
    <w:multiLevelType w:val="hybridMultilevel"/>
    <w:tmpl w:val="B9988A94"/>
    <w:lvl w:ilvl="0" w:tplc="1809000F">
      <w:start w:val="1"/>
      <w:numFmt w:val="decimal"/>
      <w:lvlText w:val="%1."/>
      <w:lvlJc w:val="left"/>
      <w:pPr>
        <w:ind w:left="1854" w:hanging="360"/>
      </w:pPr>
    </w:lvl>
    <w:lvl w:ilvl="1" w:tplc="18090019" w:tentative="1">
      <w:start w:val="1"/>
      <w:numFmt w:val="lowerLetter"/>
      <w:lvlText w:val="%2."/>
      <w:lvlJc w:val="left"/>
      <w:pPr>
        <w:ind w:left="2574" w:hanging="360"/>
      </w:pPr>
    </w:lvl>
    <w:lvl w:ilvl="2" w:tplc="1809001B" w:tentative="1">
      <w:start w:val="1"/>
      <w:numFmt w:val="lowerRoman"/>
      <w:lvlText w:val="%3."/>
      <w:lvlJc w:val="right"/>
      <w:pPr>
        <w:ind w:left="3294" w:hanging="180"/>
      </w:pPr>
    </w:lvl>
    <w:lvl w:ilvl="3" w:tplc="1809000F" w:tentative="1">
      <w:start w:val="1"/>
      <w:numFmt w:val="decimal"/>
      <w:lvlText w:val="%4."/>
      <w:lvlJc w:val="left"/>
      <w:pPr>
        <w:ind w:left="4014" w:hanging="360"/>
      </w:pPr>
    </w:lvl>
    <w:lvl w:ilvl="4" w:tplc="18090019" w:tentative="1">
      <w:start w:val="1"/>
      <w:numFmt w:val="lowerLetter"/>
      <w:lvlText w:val="%5."/>
      <w:lvlJc w:val="left"/>
      <w:pPr>
        <w:ind w:left="4734" w:hanging="360"/>
      </w:pPr>
    </w:lvl>
    <w:lvl w:ilvl="5" w:tplc="1809001B" w:tentative="1">
      <w:start w:val="1"/>
      <w:numFmt w:val="lowerRoman"/>
      <w:lvlText w:val="%6."/>
      <w:lvlJc w:val="right"/>
      <w:pPr>
        <w:ind w:left="5454" w:hanging="180"/>
      </w:pPr>
    </w:lvl>
    <w:lvl w:ilvl="6" w:tplc="1809000F" w:tentative="1">
      <w:start w:val="1"/>
      <w:numFmt w:val="decimal"/>
      <w:lvlText w:val="%7."/>
      <w:lvlJc w:val="left"/>
      <w:pPr>
        <w:ind w:left="6174" w:hanging="360"/>
      </w:pPr>
    </w:lvl>
    <w:lvl w:ilvl="7" w:tplc="18090019" w:tentative="1">
      <w:start w:val="1"/>
      <w:numFmt w:val="lowerLetter"/>
      <w:lvlText w:val="%8."/>
      <w:lvlJc w:val="left"/>
      <w:pPr>
        <w:ind w:left="6894" w:hanging="360"/>
      </w:pPr>
    </w:lvl>
    <w:lvl w:ilvl="8" w:tplc="1809001B" w:tentative="1">
      <w:start w:val="1"/>
      <w:numFmt w:val="lowerRoman"/>
      <w:lvlText w:val="%9."/>
      <w:lvlJc w:val="right"/>
      <w:pPr>
        <w:ind w:left="7614" w:hanging="180"/>
      </w:pPr>
    </w:lvl>
  </w:abstractNum>
  <w:abstractNum w:abstractNumId="4">
    <w:nsid w:val="2B187D69"/>
    <w:multiLevelType w:val="hybridMultilevel"/>
    <w:tmpl w:val="4612AE0C"/>
    <w:lvl w:ilvl="0" w:tplc="388E2AD2">
      <w:start w:val="1"/>
      <w:numFmt w:val="upp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2BB20A2D"/>
    <w:multiLevelType w:val="hybridMultilevel"/>
    <w:tmpl w:val="6420AFB8"/>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0FA6586"/>
    <w:multiLevelType w:val="hybridMultilevel"/>
    <w:tmpl w:val="050A98C6"/>
    <w:lvl w:ilvl="0" w:tplc="896C659C">
      <w:start w:val="1"/>
      <w:numFmt w:val="bullet"/>
      <w:lvlText w:val=""/>
      <w:lvlJc w:val="left"/>
      <w:pPr>
        <w:tabs>
          <w:tab w:val="num" w:pos="1724"/>
        </w:tabs>
        <w:ind w:left="1647" w:hanging="283"/>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4C495A0B"/>
    <w:multiLevelType w:val="hybridMultilevel"/>
    <w:tmpl w:val="2E6AF6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4E3C06F0"/>
    <w:multiLevelType w:val="hybridMultilevel"/>
    <w:tmpl w:val="9830085A"/>
    <w:lvl w:ilvl="0" w:tplc="18090001">
      <w:start w:val="1"/>
      <w:numFmt w:val="bullet"/>
      <w:lvlText w:val=""/>
      <w:lvlJc w:val="left"/>
      <w:pPr>
        <w:ind w:left="394" w:hanging="360"/>
      </w:pPr>
      <w:rPr>
        <w:rFonts w:ascii="Symbol" w:hAnsi="Symbol" w:hint="default"/>
      </w:rPr>
    </w:lvl>
    <w:lvl w:ilvl="1" w:tplc="18090003" w:tentative="1">
      <w:start w:val="1"/>
      <w:numFmt w:val="bullet"/>
      <w:lvlText w:val="o"/>
      <w:lvlJc w:val="left"/>
      <w:pPr>
        <w:ind w:left="1114" w:hanging="360"/>
      </w:pPr>
      <w:rPr>
        <w:rFonts w:ascii="Courier New" w:hAnsi="Courier New" w:cs="Courier New" w:hint="default"/>
      </w:rPr>
    </w:lvl>
    <w:lvl w:ilvl="2" w:tplc="18090005" w:tentative="1">
      <w:start w:val="1"/>
      <w:numFmt w:val="bullet"/>
      <w:lvlText w:val=""/>
      <w:lvlJc w:val="left"/>
      <w:pPr>
        <w:ind w:left="1834" w:hanging="360"/>
      </w:pPr>
      <w:rPr>
        <w:rFonts w:ascii="Wingdings" w:hAnsi="Wingdings" w:hint="default"/>
      </w:rPr>
    </w:lvl>
    <w:lvl w:ilvl="3" w:tplc="18090001" w:tentative="1">
      <w:start w:val="1"/>
      <w:numFmt w:val="bullet"/>
      <w:lvlText w:val=""/>
      <w:lvlJc w:val="left"/>
      <w:pPr>
        <w:ind w:left="2554" w:hanging="360"/>
      </w:pPr>
      <w:rPr>
        <w:rFonts w:ascii="Symbol" w:hAnsi="Symbol" w:hint="default"/>
      </w:rPr>
    </w:lvl>
    <w:lvl w:ilvl="4" w:tplc="18090003" w:tentative="1">
      <w:start w:val="1"/>
      <w:numFmt w:val="bullet"/>
      <w:lvlText w:val="o"/>
      <w:lvlJc w:val="left"/>
      <w:pPr>
        <w:ind w:left="3274" w:hanging="360"/>
      </w:pPr>
      <w:rPr>
        <w:rFonts w:ascii="Courier New" w:hAnsi="Courier New" w:cs="Courier New" w:hint="default"/>
      </w:rPr>
    </w:lvl>
    <w:lvl w:ilvl="5" w:tplc="18090005" w:tentative="1">
      <w:start w:val="1"/>
      <w:numFmt w:val="bullet"/>
      <w:lvlText w:val=""/>
      <w:lvlJc w:val="left"/>
      <w:pPr>
        <w:ind w:left="3994" w:hanging="360"/>
      </w:pPr>
      <w:rPr>
        <w:rFonts w:ascii="Wingdings" w:hAnsi="Wingdings" w:hint="default"/>
      </w:rPr>
    </w:lvl>
    <w:lvl w:ilvl="6" w:tplc="18090001" w:tentative="1">
      <w:start w:val="1"/>
      <w:numFmt w:val="bullet"/>
      <w:lvlText w:val=""/>
      <w:lvlJc w:val="left"/>
      <w:pPr>
        <w:ind w:left="4714" w:hanging="360"/>
      </w:pPr>
      <w:rPr>
        <w:rFonts w:ascii="Symbol" w:hAnsi="Symbol" w:hint="default"/>
      </w:rPr>
    </w:lvl>
    <w:lvl w:ilvl="7" w:tplc="18090003" w:tentative="1">
      <w:start w:val="1"/>
      <w:numFmt w:val="bullet"/>
      <w:lvlText w:val="o"/>
      <w:lvlJc w:val="left"/>
      <w:pPr>
        <w:ind w:left="5434" w:hanging="360"/>
      </w:pPr>
      <w:rPr>
        <w:rFonts w:ascii="Courier New" w:hAnsi="Courier New" w:cs="Courier New" w:hint="default"/>
      </w:rPr>
    </w:lvl>
    <w:lvl w:ilvl="8" w:tplc="18090005" w:tentative="1">
      <w:start w:val="1"/>
      <w:numFmt w:val="bullet"/>
      <w:lvlText w:val=""/>
      <w:lvlJc w:val="left"/>
      <w:pPr>
        <w:ind w:left="6154" w:hanging="360"/>
      </w:pPr>
      <w:rPr>
        <w:rFonts w:ascii="Wingdings" w:hAnsi="Wingdings" w:hint="default"/>
      </w:rPr>
    </w:lvl>
  </w:abstractNum>
  <w:abstractNum w:abstractNumId="9">
    <w:nsid w:val="52280EC6"/>
    <w:multiLevelType w:val="hybridMultilevel"/>
    <w:tmpl w:val="F7A86C5C"/>
    <w:lvl w:ilvl="0" w:tplc="896C659C">
      <w:start w:val="1"/>
      <w:numFmt w:val="bullet"/>
      <w:lvlText w:val=""/>
      <w:lvlJc w:val="left"/>
      <w:pPr>
        <w:tabs>
          <w:tab w:val="num" w:pos="1724"/>
        </w:tabs>
        <w:ind w:left="1647" w:hanging="283"/>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63E34F7D"/>
    <w:multiLevelType w:val="hybridMultilevel"/>
    <w:tmpl w:val="548AC4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66B693F"/>
    <w:multiLevelType w:val="hybridMultilevel"/>
    <w:tmpl w:val="4A64573C"/>
    <w:lvl w:ilvl="0" w:tplc="59581D66">
      <w:start w:val="1"/>
      <w:numFmt w:val="decimal"/>
      <w:pStyle w:val="Numbere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AC4A07"/>
    <w:multiLevelType w:val="hybridMultilevel"/>
    <w:tmpl w:val="B2A85D1A"/>
    <w:lvl w:ilvl="0" w:tplc="05A6293E">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73FD0430"/>
    <w:multiLevelType w:val="hybridMultilevel"/>
    <w:tmpl w:val="619E4792"/>
    <w:lvl w:ilvl="0" w:tplc="FD7E510A">
      <w:start w:val="1"/>
      <w:numFmt w:val="bullet"/>
      <w:pStyle w:val="Bullet"/>
      <w:lvlText w:val=""/>
      <w:lvlJc w:val="left"/>
      <w:pPr>
        <w:ind w:left="502" w:hanging="360"/>
      </w:pPr>
      <w:rPr>
        <w:rFonts w:ascii="Symbol" w:hAnsi="Symbol" w:hint="default"/>
      </w:rPr>
    </w:lvl>
    <w:lvl w:ilvl="1" w:tplc="04090003">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14">
    <w:nsid w:val="7DF60C40"/>
    <w:multiLevelType w:val="multilevel"/>
    <w:tmpl w:val="717E8034"/>
    <w:lvl w:ilvl="0">
      <w:start w:val="1"/>
      <w:numFmt w:val="decimal"/>
      <w:isLgl/>
      <w:lvlText w:val="%1."/>
      <w:lvlJc w:val="left"/>
      <w:pPr>
        <w:tabs>
          <w:tab w:val="num" w:pos="1134"/>
        </w:tabs>
        <w:ind w:left="1134" w:hanging="1134"/>
      </w:pPr>
      <w:rPr>
        <w:rFonts w:hint="default"/>
        <w:b/>
        <w:i w:val="0"/>
      </w:rPr>
    </w:lvl>
    <w:lvl w:ilvl="1">
      <w:start w:val="1"/>
      <w:numFmt w:val="decimal"/>
      <w:isLgl/>
      <w:lvlText w:val="%1.%2."/>
      <w:lvlJc w:val="left"/>
      <w:pPr>
        <w:tabs>
          <w:tab w:val="num" w:pos="1134"/>
        </w:tabs>
        <w:ind w:left="1134" w:hanging="1134"/>
      </w:pPr>
      <w:rPr>
        <w:rFonts w:hint="default"/>
        <w:b/>
        <w:i w:val="0"/>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2"/>
  </w:num>
  <w:num w:numId="9">
    <w:abstractNumId w:val="10"/>
  </w:num>
  <w:num w:numId="10">
    <w:abstractNumId w:val="7"/>
  </w:num>
  <w:num w:numId="11">
    <w:abstractNumId w:val="13"/>
  </w:num>
  <w:num w:numId="12">
    <w:abstractNumId w:val="11"/>
  </w:num>
  <w:num w:numId="13">
    <w:abstractNumId w:val="8"/>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9E"/>
    <w:rsid w:val="00023805"/>
    <w:rsid w:val="00043076"/>
    <w:rsid w:val="00071552"/>
    <w:rsid w:val="00081399"/>
    <w:rsid w:val="00085B07"/>
    <w:rsid w:val="000C024E"/>
    <w:rsid w:val="000D13E0"/>
    <w:rsid w:val="001246F2"/>
    <w:rsid w:val="001509C6"/>
    <w:rsid w:val="0016574E"/>
    <w:rsid w:val="001E0E83"/>
    <w:rsid w:val="00241732"/>
    <w:rsid w:val="00242B9A"/>
    <w:rsid w:val="0024588D"/>
    <w:rsid w:val="00251A53"/>
    <w:rsid w:val="0029289B"/>
    <w:rsid w:val="0029482D"/>
    <w:rsid w:val="002B3039"/>
    <w:rsid w:val="002D3964"/>
    <w:rsid w:val="002E2125"/>
    <w:rsid w:val="002E743D"/>
    <w:rsid w:val="002F770C"/>
    <w:rsid w:val="00300D5F"/>
    <w:rsid w:val="0031633B"/>
    <w:rsid w:val="003175F7"/>
    <w:rsid w:val="00320AE5"/>
    <w:rsid w:val="003374B6"/>
    <w:rsid w:val="00371143"/>
    <w:rsid w:val="003815EB"/>
    <w:rsid w:val="003C01D3"/>
    <w:rsid w:val="003C76E4"/>
    <w:rsid w:val="003D42FC"/>
    <w:rsid w:val="003E02E4"/>
    <w:rsid w:val="003F5E7A"/>
    <w:rsid w:val="003F700B"/>
    <w:rsid w:val="004310FE"/>
    <w:rsid w:val="0043798E"/>
    <w:rsid w:val="004566DD"/>
    <w:rsid w:val="00456EBA"/>
    <w:rsid w:val="00457417"/>
    <w:rsid w:val="00464FD7"/>
    <w:rsid w:val="0047237C"/>
    <w:rsid w:val="00484308"/>
    <w:rsid w:val="004F1122"/>
    <w:rsid w:val="005201F6"/>
    <w:rsid w:val="00526CBA"/>
    <w:rsid w:val="00597F19"/>
    <w:rsid w:val="005A540C"/>
    <w:rsid w:val="005C1970"/>
    <w:rsid w:val="005C38BF"/>
    <w:rsid w:val="005D3D7B"/>
    <w:rsid w:val="005F615B"/>
    <w:rsid w:val="00622515"/>
    <w:rsid w:val="00641FCF"/>
    <w:rsid w:val="006649EC"/>
    <w:rsid w:val="00672FE8"/>
    <w:rsid w:val="006914FB"/>
    <w:rsid w:val="006B3D0C"/>
    <w:rsid w:val="006B7CA2"/>
    <w:rsid w:val="006C1CDF"/>
    <w:rsid w:val="00707658"/>
    <w:rsid w:val="007177CA"/>
    <w:rsid w:val="00717C7E"/>
    <w:rsid w:val="007236B6"/>
    <w:rsid w:val="00744660"/>
    <w:rsid w:val="007632CB"/>
    <w:rsid w:val="00767BFD"/>
    <w:rsid w:val="007B1DD5"/>
    <w:rsid w:val="007B65E3"/>
    <w:rsid w:val="007E768D"/>
    <w:rsid w:val="0081716A"/>
    <w:rsid w:val="00831CD7"/>
    <w:rsid w:val="00853D72"/>
    <w:rsid w:val="0086775F"/>
    <w:rsid w:val="0087282A"/>
    <w:rsid w:val="0087656F"/>
    <w:rsid w:val="008C0666"/>
    <w:rsid w:val="008C4F13"/>
    <w:rsid w:val="008D6EDA"/>
    <w:rsid w:val="008F6D92"/>
    <w:rsid w:val="00921D47"/>
    <w:rsid w:val="00992228"/>
    <w:rsid w:val="009C5359"/>
    <w:rsid w:val="009E0461"/>
    <w:rsid w:val="00A15AA9"/>
    <w:rsid w:val="00A22A9E"/>
    <w:rsid w:val="00A46E3B"/>
    <w:rsid w:val="00A51E4F"/>
    <w:rsid w:val="00AC1AB3"/>
    <w:rsid w:val="00AD0C7F"/>
    <w:rsid w:val="00AE7BD1"/>
    <w:rsid w:val="00B0298F"/>
    <w:rsid w:val="00B3196A"/>
    <w:rsid w:val="00B338B6"/>
    <w:rsid w:val="00B72C15"/>
    <w:rsid w:val="00B768F3"/>
    <w:rsid w:val="00B874A1"/>
    <w:rsid w:val="00B913E9"/>
    <w:rsid w:val="00BF3448"/>
    <w:rsid w:val="00C06723"/>
    <w:rsid w:val="00C537F2"/>
    <w:rsid w:val="00C540D7"/>
    <w:rsid w:val="00C71FC5"/>
    <w:rsid w:val="00C86649"/>
    <w:rsid w:val="00C8770C"/>
    <w:rsid w:val="00C93C45"/>
    <w:rsid w:val="00CA565B"/>
    <w:rsid w:val="00CB274D"/>
    <w:rsid w:val="00CD0549"/>
    <w:rsid w:val="00CF0845"/>
    <w:rsid w:val="00CF4C54"/>
    <w:rsid w:val="00D62FBE"/>
    <w:rsid w:val="00D80857"/>
    <w:rsid w:val="00D90E6F"/>
    <w:rsid w:val="00DC2A7F"/>
    <w:rsid w:val="00DD3F18"/>
    <w:rsid w:val="00E0709E"/>
    <w:rsid w:val="00E12A1F"/>
    <w:rsid w:val="00E50E3D"/>
    <w:rsid w:val="00E618F5"/>
    <w:rsid w:val="00E9454E"/>
    <w:rsid w:val="00EA6D58"/>
    <w:rsid w:val="00ED40F4"/>
    <w:rsid w:val="00EE0E50"/>
    <w:rsid w:val="00EE1836"/>
    <w:rsid w:val="00F20B0E"/>
    <w:rsid w:val="00F264F4"/>
    <w:rsid w:val="00F31542"/>
    <w:rsid w:val="00F4333C"/>
    <w:rsid w:val="00F437EF"/>
    <w:rsid w:val="00F468E6"/>
    <w:rsid w:val="00F75FE9"/>
    <w:rsid w:val="00F95730"/>
    <w:rsid w:val="00FA2AFD"/>
    <w:rsid w:val="00FB5811"/>
    <w:rsid w:val="00FE07E4"/>
    <w:rsid w:val="00FE2B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461"/>
    <w:rPr>
      <w:sz w:val="24"/>
      <w:szCs w:val="24"/>
      <w:lang w:val="en-GB" w:eastAsia="en-US"/>
    </w:rPr>
  </w:style>
  <w:style w:type="paragraph" w:styleId="Heading1">
    <w:name w:val="heading 1"/>
    <w:basedOn w:val="Normal"/>
    <w:next w:val="Normal"/>
    <w:qFormat/>
    <w:pPr>
      <w:keepNext/>
      <w:outlineLvl w:val="0"/>
    </w:pPr>
    <w:rPr>
      <w:rFonts w:ascii="Arial" w:hAnsi="Arial" w:cs="Arial"/>
      <w:b/>
      <w:bCs/>
      <w:sz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rFonts w:ascii="Arial" w:hAnsi="Arial"/>
      <w:b/>
      <w:bCs/>
      <w:i/>
      <w:sz w:val="22"/>
    </w:rPr>
  </w:style>
  <w:style w:type="paragraph" w:styleId="BodyTextIndent2">
    <w:name w:val="Body Text Indent 2"/>
    <w:basedOn w:val="Normal"/>
    <w:pPr>
      <w:ind w:left="720"/>
    </w:pPr>
    <w:rPr>
      <w:rFonts w:ascii="Arial" w:hAnsi="Arial" w:cs="Arial"/>
      <w:bCs/>
      <w:sz w:val="22"/>
    </w:rPr>
  </w:style>
  <w:style w:type="character" w:customStyle="1" w:styleId="FooterChar">
    <w:name w:val="Footer Char"/>
    <w:link w:val="Footer"/>
    <w:uiPriority w:val="99"/>
    <w:rsid w:val="00C93C45"/>
    <w:rPr>
      <w:sz w:val="24"/>
      <w:szCs w:val="24"/>
      <w:lang w:val="en-GB" w:eastAsia="en-US"/>
    </w:rPr>
  </w:style>
  <w:style w:type="character" w:customStyle="1" w:styleId="HeaderChar">
    <w:name w:val="Header Char"/>
    <w:link w:val="Header"/>
    <w:uiPriority w:val="99"/>
    <w:rsid w:val="00C93C45"/>
    <w:rPr>
      <w:sz w:val="24"/>
      <w:szCs w:val="24"/>
      <w:lang w:val="en-GB" w:eastAsia="en-US"/>
    </w:rPr>
  </w:style>
  <w:style w:type="paragraph" w:styleId="ListParagraph">
    <w:name w:val="List Paragraph"/>
    <w:basedOn w:val="Normal"/>
    <w:uiPriority w:val="34"/>
    <w:qFormat/>
    <w:rsid w:val="006914FB"/>
    <w:pPr>
      <w:ind w:left="720"/>
    </w:pPr>
  </w:style>
  <w:style w:type="paragraph" w:customStyle="1" w:styleId="Default">
    <w:name w:val="Default"/>
    <w:rsid w:val="00921D4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F468E6"/>
    <w:rPr>
      <w:rFonts w:ascii="Tahoma" w:hAnsi="Tahoma" w:cs="Tahoma"/>
      <w:sz w:val="16"/>
      <w:szCs w:val="16"/>
    </w:rPr>
  </w:style>
  <w:style w:type="character" w:customStyle="1" w:styleId="BalloonTextChar">
    <w:name w:val="Balloon Text Char"/>
    <w:basedOn w:val="DefaultParagraphFont"/>
    <w:link w:val="BalloonText"/>
    <w:rsid w:val="00F468E6"/>
    <w:rPr>
      <w:rFonts w:ascii="Tahoma" w:hAnsi="Tahoma" w:cs="Tahoma"/>
      <w:sz w:val="16"/>
      <w:szCs w:val="16"/>
      <w:lang w:val="en-GB" w:eastAsia="en-US"/>
    </w:rPr>
  </w:style>
  <w:style w:type="paragraph" w:customStyle="1" w:styleId="Bullet">
    <w:name w:val="Bullet"/>
    <w:basedOn w:val="NoSpacing"/>
    <w:link w:val="BulletChar"/>
    <w:qFormat/>
    <w:rsid w:val="00071552"/>
    <w:pPr>
      <w:numPr>
        <w:numId w:val="11"/>
      </w:numPr>
    </w:pPr>
    <w:rPr>
      <w:rFonts w:asciiTheme="minorHAnsi" w:eastAsiaTheme="minorHAnsi" w:hAnsiTheme="minorHAnsi" w:cstheme="minorBidi"/>
      <w:sz w:val="20"/>
      <w:szCs w:val="20"/>
    </w:rPr>
  </w:style>
  <w:style w:type="character" w:customStyle="1" w:styleId="BulletChar">
    <w:name w:val="Bullet Char"/>
    <w:basedOn w:val="DefaultParagraphFont"/>
    <w:link w:val="Bullet"/>
    <w:rsid w:val="00071552"/>
    <w:rPr>
      <w:rFonts w:asciiTheme="minorHAnsi" w:eastAsiaTheme="minorHAnsi" w:hAnsiTheme="minorHAnsi" w:cstheme="minorBidi"/>
      <w:lang w:val="en-GB" w:eastAsia="en-US"/>
    </w:rPr>
  </w:style>
  <w:style w:type="paragraph" w:styleId="NoSpacing">
    <w:name w:val="No Spacing"/>
    <w:uiPriority w:val="1"/>
    <w:qFormat/>
    <w:rsid w:val="00071552"/>
    <w:rPr>
      <w:sz w:val="24"/>
      <w:szCs w:val="24"/>
      <w:lang w:val="en-GB" w:eastAsia="en-US"/>
    </w:rPr>
  </w:style>
  <w:style w:type="paragraph" w:customStyle="1" w:styleId="Numbered">
    <w:name w:val="Numbered"/>
    <w:basedOn w:val="Bullet"/>
    <w:link w:val="NumberedChar"/>
    <w:qFormat/>
    <w:rsid w:val="001509C6"/>
    <w:pPr>
      <w:numPr>
        <w:numId w:val="12"/>
      </w:numPr>
    </w:pPr>
  </w:style>
  <w:style w:type="character" w:customStyle="1" w:styleId="NumberedChar">
    <w:name w:val="Numbered Char"/>
    <w:basedOn w:val="BulletChar"/>
    <w:link w:val="Numbered"/>
    <w:rsid w:val="001509C6"/>
    <w:rPr>
      <w:rFonts w:asciiTheme="minorHAnsi" w:eastAsiaTheme="minorHAnsi" w:hAnsiTheme="minorHAnsi" w:cstheme="minorBidi"/>
      <w:lang w:val="en-GB" w:eastAsia="en-US"/>
    </w:rPr>
  </w:style>
  <w:style w:type="character" w:customStyle="1" w:styleId="BodyTextChar">
    <w:name w:val="Body Text Char"/>
    <w:basedOn w:val="DefaultParagraphFont"/>
    <w:link w:val="BodyText"/>
    <w:rsid w:val="0086775F"/>
    <w:rPr>
      <w:rFonts w:ascii="Arial" w:hAnsi="Arial"/>
      <w:b/>
      <w:bCs/>
      <w:i/>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461"/>
    <w:rPr>
      <w:sz w:val="24"/>
      <w:szCs w:val="24"/>
      <w:lang w:val="en-GB" w:eastAsia="en-US"/>
    </w:rPr>
  </w:style>
  <w:style w:type="paragraph" w:styleId="Heading1">
    <w:name w:val="heading 1"/>
    <w:basedOn w:val="Normal"/>
    <w:next w:val="Normal"/>
    <w:qFormat/>
    <w:pPr>
      <w:keepNext/>
      <w:outlineLvl w:val="0"/>
    </w:pPr>
    <w:rPr>
      <w:rFonts w:ascii="Arial" w:hAnsi="Arial" w:cs="Arial"/>
      <w:b/>
      <w:bCs/>
      <w:sz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rFonts w:ascii="Arial" w:hAnsi="Arial"/>
      <w:b/>
      <w:bCs/>
      <w:i/>
      <w:sz w:val="22"/>
    </w:rPr>
  </w:style>
  <w:style w:type="paragraph" w:styleId="BodyTextIndent2">
    <w:name w:val="Body Text Indent 2"/>
    <w:basedOn w:val="Normal"/>
    <w:pPr>
      <w:ind w:left="720"/>
    </w:pPr>
    <w:rPr>
      <w:rFonts w:ascii="Arial" w:hAnsi="Arial" w:cs="Arial"/>
      <w:bCs/>
      <w:sz w:val="22"/>
    </w:rPr>
  </w:style>
  <w:style w:type="character" w:customStyle="1" w:styleId="FooterChar">
    <w:name w:val="Footer Char"/>
    <w:link w:val="Footer"/>
    <w:uiPriority w:val="99"/>
    <w:rsid w:val="00C93C45"/>
    <w:rPr>
      <w:sz w:val="24"/>
      <w:szCs w:val="24"/>
      <w:lang w:val="en-GB" w:eastAsia="en-US"/>
    </w:rPr>
  </w:style>
  <w:style w:type="character" w:customStyle="1" w:styleId="HeaderChar">
    <w:name w:val="Header Char"/>
    <w:link w:val="Header"/>
    <w:uiPriority w:val="99"/>
    <w:rsid w:val="00C93C45"/>
    <w:rPr>
      <w:sz w:val="24"/>
      <w:szCs w:val="24"/>
      <w:lang w:val="en-GB" w:eastAsia="en-US"/>
    </w:rPr>
  </w:style>
  <w:style w:type="paragraph" w:styleId="ListParagraph">
    <w:name w:val="List Paragraph"/>
    <w:basedOn w:val="Normal"/>
    <w:uiPriority w:val="34"/>
    <w:qFormat/>
    <w:rsid w:val="006914FB"/>
    <w:pPr>
      <w:ind w:left="720"/>
    </w:pPr>
  </w:style>
  <w:style w:type="paragraph" w:customStyle="1" w:styleId="Default">
    <w:name w:val="Default"/>
    <w:rsid w:val="00921D4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F468E6"/>
    <w:rPr>
      <w:rFonts w:ascii="Tahoma" w:hAnsi="Tahoma" w:cs="Tahoma"/>
      <w:sz w:val="16"/>
      <w:szCs w:val="16"/>
    </w:rPr>
  </w:style>
  <w:style w:type="character" w:customStyle="1" w:styleId="BalloonTextChar">
    <w:name w:val="Balloon Text Char"/>
    <w:basedOn w:val="DefaultParagraphFont"/>
    <w:link w:val="BalloonText"/>
    <w:rsid w:val="00F468E6"/>
    <w:rPr>
      <w:rFonts w:ascii="Tahoma" w:hAnsi="Tahoma" w:cs="Tahoma"/>
      <w:sz w:val="16"/>
      <w:szCs w:val="16"/>
      <w:lang w:val="en-GB" w:eastAsia="en-US"/>
    </w:rPr>
  </w:style>
  <w:style w:type="paragraph" w:customStyle="1" w:styleId="Bullet">
    <w:name w:val="Bullet"/>
    <w:basedOn w:val="NoSpacing"/>
    <w:link w:val="BulletChar"/>
    <w:qFormat/>
    <w:rsid w:val="00071552"/>
    <w:pPr>
      <w:numPr>
        <w:numId w:val="11"/>
      </w:numPr>
    </w:pPr>
    <w:rPr>
      <w:rFonts w:asciiTheme="minorHAnsi" w:eastAsiaTheme="minorHAnsi" w:hAnsiTheme="minorHAnsi" w:cstheme="minorBidi"/>
      <w:sz w:val="20"/>
      <w:szCs w:val="20"/>
    </w:rPr>
  </w:style>
  <w:style w:type="character" w:customStyle="1" w:styleId="BulletChar">
    <w:name w:val="Bullet Char"/>
    <w:basedOn w:val="DefaultParagraphFont"/>
    <w:link w:val="Bullet"/>
    <w:rsid w:val="00071552"/>
    <w:rPr>
      <w:rFonts w:asciiTheme="minorHAnsi" w:eastAsiaTheme="minorHAnsi" w:hAnsiTheme="minorHAnsi" w:cstheme="minorBidi"/>
      <w:lang w:val="en-GB" w:eastAsia="en-US"/>
    </w:rPr>
  </w:style>
  <w:style w:type="paragraph" w:styleId="NoSpacing">
    <w:name w:val="No Spacing"/>
    <w:uiPriority w:val="1"/>
    <w:qFormat/>
    <w:rsid w:val="00071552"/>
    <w:rPr>
      <w:sz w:val="24"/>
      <w:szCs w:val="24"/>
      <w:lang w:val="en-GB" w:eastAsia="en-US"/>
    </w:rPr>
  </w:style>
  <w:style w:type="paragraph" w:customStyle="1" w:styleId="Numbered">
    <w:name w:val="Numbered"/>
    <w:basedOn w:val="Bullet"/>
    <w:link w:val="NumberedChar"/>
    <w:qFormat/>
    <w:rsid w:val="001509C6"/>
    <w:pPr>
      <w:numPr>
        <w:numId w:val="12"/>
      </w:numPr>
    </w:pPr>
  </w:style>
  <w:style w:type="character" w:customStyle="1" w:styleId="NumberedChar">
    <w:name w:val="Numbered Char"/>
    <w:basedOn w:val="BulletChar"/>
    <w:link w:val="Numbered"/>
    <w:rsid w:val="001509C6"/>
    <w:rPr>
      <w:rFonts w:asciiTheme="minorHAnsi" w:eastAsiaTheme="minorHAnsi" w:hAnsiTheme="minorHAnsi" w:cstheme="minorBidi"/>
      <w:lang w:val="en-GB" w:eastAsia="en-US"/>
    </w:rPr>
  </w:style>
  <w:style w:type="character" w:customStyle="1" w:styleId="BodyTextChar">
    <w:name w:val="Body Text Char"/>
    <w:basedOn w:val="DefaultParagraphFont"/>
    <w:link w:val="BodyText"/>
    <w:rsid w:val="0086775F"/>
    <w:rPr>
      <w:rFonts w:ascii="Arial" w:hAnsi="Arial"/>
      <w:b/>
      <w:bCs/>
      <w:i/>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5378">
      <w:bodyDiv w:val="1"/>
      <w:marLeft w:val="0"/>
      <w:marRight w:val="0"/>
      <w:marTop w:val="0"/>
      <w:marBottom w:val="0"/>
      <w:divBdr>
        <w:top w:val="none" w:sz="0" w:space="0" w:color="auto"/>
        <w:left w:val="none" w:sz="0" w:space="0" w:color="auto"/>
        <w:bottom w:val="none" w:sz="0" w:space="0" w:color="auto"/>
        <w:right w:val="none" w:sz="0" w:space="0" w:color="auto"/>
      </w:divBdr>
    </w:div>
    <w:div w:id="531038242">
      <w:bodyDiv w:val="1"/>
      <w:marLeft w:val="0"/>
      <w:marRight w:val="0"/>
      <w:marTop w:val="0"/>
      <w:marBottom w:val="0"/>
      <w:divBdr>
        <w:top w:val="none" w:sz="0" w:space="0" w:color="auto"/>
        <w:left w:val="none" w:sz="0" w:space="0" w:color="auto"/>
        <w:bottom w:val="none" w:sz="0" w:space="0" w:color="auto"/>
        <w:right w:val="none" w:sz="0" w:space="0" w:color="auto"/>
      </w:divBdr>
      <w:divsChild>
        <w:div w:id="1458599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2249</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Quality Assurance / Quality Improvement</vt:lpstr>
    </vt:vector>
  </TitlesOfParts>
  <Company>DCU</Company>
  <LinksUpToDate>false</LinksUpToDate>
  <CharactersWithSpaces>15028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 Quality Improvement</dc:title>
  <dc:creator>dcu</dc:creator>
  <cp:lastModifiedBy>dcu</cp:lastModifiedBy>
  <cp:revision>2</cp:revision>
  <cp:lastPrinted>2016-06-01T10:38:00Z</cp:lastPrinted>
  <dcterms:created xsi:type="dcterms:W3CDTF">2016-06-08T10:40:00Z</dcterms:created>
  <dcterms:modified xsi:type="dcterms:W3CDTF">2016-06-08T10:40:00Z</dcterms:modified>
</cp:coreProperties>
</file>