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12B5" w14:textId="77777777" w:rsidR="00812AAB" w:rsidRDefault="00812A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14:paraId="6AB471C2" w14:textId="77777777" w:rsidR="00812AAB" w:rsidRDefault="00E13A6B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AND PATIENT INVOLVEMENT (PPI) IGNITE NETWORK @ DCU</w:t>
      </w:r>
    </w:p>
    <w:p w14:paraId="277D0EAC" w14:textId="41053DE0" w:rsidR="00812AAB" w:rsidRDefault="00E13A6B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 for Proposals Supporting Public and Patie</w:t>
      </w:r>
      <w:r w:rsidR="00710763">
        <w:rPr>
          <w:b/>
          <w:sz w:val="24"/>
          <w:szCs w:val="24"/>
        </w:rPr>
        <w:t xml:space="preserve">nt Involvement (PPI) Activities </w:t>
      </w:r>
      <w:r>
        <w:rPr>
          <w:b/>
          <w:sz w:val="24"/>
          <w:szCs w:val="24"/>
        </w:rPr>
        <w:t>in Health and Social Care Research</w:t>
      </w:r>
      <w:r w:rsidR="002E65BF">
        <w:rPr>
          <w:b/>
          <w:sz w:val="24"/>
          <w:szCs w:val="24"/>
        </w:rPr>
        <w:t xml:space="preserve"> – Round 1</w:t>
      </w:r>
      <w:r>
        <w:rPr>
          <w:b/>
          <w:sz w:val="24"/>
          <w:szCs w:val="24"/>
        </w:rPr>
        <w:t xml:space="preserve"> 2022/2023</w:t>
      </w:r>
    </w:p>
    <w:p w14:paraId="74C81CAC" w14:textId="199715CA" w:rsidR="00B22528" w:rsidRPr="008853B0" w:rsidRDefault="00B225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color w:val="000000"/>
          <w:sz w:val="24"/>
          <w:szCs w:val="24"/>
        </w:rPr>
      </w:pPr>
      <w:r w:rsidRPr="008853B0">
        <w:rPr>
          <w:b/>
          <w:color w:val="000000"/>
          <w:sz w:val="24"/>
          <w:szCs w:val="24"/>
        </w:rPr>
        <w:t xml:space="preserve">Overview </w:t>
      </w:r>
    </w:p>
    <w:p w14:paraId="0BDF0143" w14:textId="14BD563B" w:rsidR="001A2EA4" w:rsidRDefault="00E13A6B" w:rsidP="00431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Funded by the Health Research Board </w:t>
      </w:r>
      <w:r w:rsidR="007C503A">
        <w:rPr>
          <w:color w:val="000000"/>
          <w:sz w:val="24"/>
          <w:szCs w:val="24"/>
        </w:rPr>
        <w:t xml:space="preserve">(HRB) </w:t>
      </w:r>
      <w:r>
        <w:rPr>
          <w:color w:val="000000"/>
          <w:sz w:val="24"/>
          <w:szCs w:val="24"/>
        </w:rPr>
        <w:t>and Irish Research Council</w:t>
      </w:r>
      <w:r w:rsidR="007C503A">
        <w:rPr>
          <w:color w:val="000000"/>
          <w:sz w:val="24"/>
          <w:szCs w:val="24"/>
        </w:rPr>
        <w:t xml:space="preserve"> (IRC)</w:t>
      </w:r>
      <w:r>
        <w:rPr>
          <w:color w:val="000000"/>
          <w:sz w:val="24"/>
          <w:szCs w:val="24"/>
        </w:rPr>
        <w:t xml:space="preserve">, the PPI Ignite Network @ DCU </w:t>
      </w:r>
      <w:r w:rsidR="008853B0">
        <w:rPr>
          <w:color w:val="000000"/>
          <w:sz w:val="24"/>
          <w:szCs w:val="24"/>
        </w:rPr>
        <w:t>[</w:t>
      </w:r>
      <w:hyperlink r:id="rId8">
        <w:r>
          <w:rPr>
            <w:color w:val="000000"/>
            <w:sz w:val="24"/>
            <w:szCs w:val="24"/>
          </w:rPr>
          <w:t>https://www.dcu.ie/ppi</w:t>
        </w:r>
      </w:hyperlink>
      <w:r w:rsidR="008853B0">
        <w:rPr>
          <w:color w:val="000000"/>
          <w:sz w:val="24"/>
          <w:szCs w:val="24"/>
        </w:rPr>
        <w:t>]</w:t>
      </w:r>
      <w:r w:rsidR="00EC27B7">
        <w:rPr>
          <w:color w:val="000000"/>
          <w:sz w:val="24"/>
          <w:szCs w:val="24"/>
        </w:rPr>
        <w:t>, over the next three years, will run a</w:t>
      </w:r>
      <w:r w:rsidR="00E04196">
        <w:rPr>
          <w:color w:val="000000"/>
          <w:sz w:val="24"/>
          <w:szCs w:val="24"/>
        </w:rPr>
        <w:t xml:space="preserve">n </w:t>
      </w:r>
      <w:r w:rsidR="00EC27B7">
        <w:rPr>
          <w:color w:val="000000"/>
          <w:sz w:val="24"/>
          <w:szCs w:val="24"/>
        </w:rPr>
        <w:t xml:space="preserve">annual </w:t>
      </w:r>
      <w:r>
        <w:rPr>
          <w:color w:val="000000"/>
          <w:sz w:val="24"/>
          <w:szCs w:val="24"/>
        </w:rPr>
        <w:t xml:space="preserve">funding call to support </w:t>
      </w:r>
      <w:r w:rsidR="008853B0">
        <w:rPr>
          <w:color w:val="000000"/>
          <w:sz w:val="24"/>
          <w:szCs w:val="24"/>
        </w:rPr>
        <w:t>public and patient involvement activities</w:t>
      </w:r>
      <w:r>
        <w:rPr>
          <w:color w:val="000000"/>
          <w:sz w:val="24"/>
          <w:szCs w:val="24"/>
        </w:rPr>
        <w:t>.</w:t>
      </w:r>
      <w:r w:rsidR="00911B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 w:rsidR="00EC27B7">
        <w:rPr>
          <w:color w:val="000000"/>
          <w:sz w:val="24"/>
          <w:szCs w:val="24"/>
        </w:rPr>
        <w:t xml:space="preserve">e first Round of this call is now open.  The </w:t>
      </w:r>
      <w:r w:rsidR="008853B0">
        <w:rPr>
          <w:color w:val="000000"/>
          <w:sz w:val="24"/>
          <w:szCs w:val="24"/>
        </w:rPr>
        <w:t xml:space="preserve">purpose of the </w:t>
      </w:r>
      <w:r>
        <w:rPr>
          <w:color w:val="000000"/>
          <w:sz w:val="24"/>
          <w:szCs w:val="24"/>
        </w:rPr>
        <w:t>call is</w:t>
      </w:r>
      <w:r w:rsidR="008853B0">
        <w:rPr>
          <w:color w:val="000000"/>
          <w:sz w:val="24"/>
          <w:szCs w:val="24"/>
        </w:rPr>
        <w:t xml:space="preserve"> to provide funding to enable applicants to develop and advance </w:t>
      </w:r>
      <w:r w:rsidR="004A2AAE">
        <w:rPr>
          <w:color w:val="000000"/>
          <w:sz w:val="24"/>
          <w:szCs w:val="24"/>
        </w:rPr>
        <w:t xml:space="preserve">meaningful </w:t>
      </w:r>
      <w:r w:rsidR="008853B0">
        <w:rPr>
          <w:color w:val="000000"/>
          <w:sz w:val="24"/>
          <w:szCs w:val="24"/>
        </w:rPr>
        <w:t xml:space="preserve">public and patient involvement activities within their area of health and social care research. </w:t>
      </w:r>
    </w:p>
    <w:p w14:paraId="0E7FFCB2" w14:textId="60DEB638" w:rsidR="00E268BA" w:rsidRDefault="008853B0" w:rsidP="00431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and Patient </w:t>
      </w:r>
      <w:r w:rsidR="004A2AAE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nvolvement</w:t>
      </w:r>
      <w:r w:rsidR="004A2AAE">
        <w:rPr>
          <w:color w:val="000000"/>
          <w:sz w:val="24"/>
          <w:szCs w:val="24"/>
        </w:rPr>
        <w:t xml:space="preserve"> (PPI)</w:t>
      </w:r>
      <w:r>
        <w:rPr>
          <w:color w:val="000000"/>
          <w:sz w:val="24"/>
          <w:szCs w:val="24"/>
        </w:rPr>
        <w:t xml:space="preserve"> </w:t>
      </w:r>
      <w:r w:rsidR="00E13A6B" w:rsidRPr="001A2EA4">
        <w:rPr>
          <w:i/>
          <w:color w:val="000000"/>
          <w:sz w:val="24"/>
          <w:szCs w:val="24"/>
        </w:rPr>
        <w:t>is research carried out ‘with’ or ‘by’ members of the public rather than ‘to’, ‘about’ or ‘for’ them.</w:t>
      </w:r>
      <w:r w:rsidR="00E13A6B">
        <w:rPr>
          <w:color w:val="000000"/>
          <w:sz w:val="24"/>
          <w:szCs w:val="24"/>
        </w:rPr>
        <w:t> PPI is distinct from</w:t>
      </w:r>
      <w:r w:rsidR="00E268BA">
        <w:rPr>
          <w:color w:val="000000"/>
          <w:sz w:val="24"/>
          <w:szCs w:val="24"/>
        </w:rPr>
        <w:t>,</w:t>
      </w:r>
      <w:r w:rsidR="00E13A6B">
        <w:rPr>
          <w:color w:val="000000"/>
          <w:sz w:val="24"/>
          <w:szCs w:val="24"/>
        </w:rPr>
        <w:t xml:space="preserve"> and additional to</w:t>
      </w:r>
      <w:r w:rsidR="00E268BA">
        <w:rPr>
          <w:color w:val="000000"/>
          <w:sz w:val="24"/>
          <w:szCs w:val="24"/>
        </w:rPr>
        <w:t>,</w:t>
      </w:r>
      <w:r w:rsidR="00E13A6B">
        <w:rPr>
          <w:color w:val="000000"/>
          <w:sz w:val="24"/>
          <w:szCs w:val="24"/>
        </w:rPr>
        <w:t xml:space="preserve"> activities that raise awareness, share knowledge, and create a dialogue with the public</w:t>
      </w:r>
      <w:r w:rsidR="004A2AAE">
        <w:rPr>
          <w:color w:val="000000"/>
          <w:sz w:val="24"/>
          <w:szCs w:val="24"/>
        </w:rPr>
        <w:t>.</w:t>
      </w:r>
      <w:r w:rsidR="00911BB8">
        <w:rPr>
          <w:color w:val="000000"/>
          <w:sz w:val="24"/>
          <w:szCs w:val="24"/>
        </w:rPr>
        <w:t xml:space="preserve"> </w:t>
      </w:r>
      <w:r w:rsidR="004A2AAE">
        <w:rPr>
          <w:color w:val="000000"/>
          <w:sz w:val="24"/>
          <w:szCs w:val="24"/>
        </w:rPr>
        <w:t xml:space="preserve">PPI is </w:t>
      </w:r>
      <w:r w:rsidR="00E13A6B">
        <w:rPr>
          <w:color w:val="000000"/>
          <w:sz w:val="24"/>
          <w:szCs w:val="24"/>
        </w:rPr>
        <w:t>also distinct from recruitment of patients/members of the public as participants in research.</w:t>
      </w:r>
      <w:r w:rsidR="005E24C4">
        <w:rPr>
          <w:color w:val="000000"/>
          <w:sz w:val="24"/>
          <w:szCs w:val="24"/>
        </w:rPr>
        <w:t xml:space="preserve"> </w:t>
      </w:r>
    </w:p>
    <w:p w14:paraId="7A837312" w14:textId="48B026C7" w:rsidR="00431481" w:rsidRDefault="004A2AAE" w:rsidP="00431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Applications </w:t>
      </w:r>
      <w:r w:rsidR="00E268BA">
        <w:rPr>
          <w:color w:val="000000"/>
          <w:sz w:val="24"/>
          <w:szCs w:val="24"/>
        </w:rPr>
        <w:t xml:space="preserve">to this call </w:t>
      </w:r>
      <w:r>
        <w:rPr>
          <w:color w:val="000000"/>
          <w:sz w:val="24"/>
          <w:szCs w:val="24"/>
        </w:rPr>
        <w:t xml:space="preserve">can include PPI activities at any stage </w:t>
      </w:r>
      <w:r w:rsidR="00431481">
        <w:rPr>
          <w:color w:val="000000"/>
          <w:sz w:val="24"/>
          <w:szCs w:val="24"/>
        </w:rPr>
        <w:t>in t</w:t>
      </w:r>
      <w:r>
        <w:rPr>
          <w:color w:val="000000"/>
          <w:sz w:val="24"/>
          <w:szCs w:val="24"/>
        </w:rPr>
        <w:t xml:space="preserve">he research </w:t>
      </w:r>
      <w:r w:rsidR="005E24C4">
        <w:rPr>
          <w:color w:val="000000"/>
          <w:sz w:val="24"/>
          <w:szCs w:val="24"/>
        </w:rPr>
        <w:t>life</w:t>
      </w:r>
      <w:r>
        <w:rPr>
          <w:color w:val="000000"/>
          <w:sz w:val="24"/>
          <w:szCs w:val="24"/>
        </w:rPr>
        <w:t>cycle</w:t>
      </w:r>
      <w:r w:rsidR="00E268B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from </w:t>
      </w:r>
      <w:r w:rsidR="005E24C4">
        <w:rPr>
          <w:color w:val="000000"/>
          <w:sz w:val="24"/>
          <w:szCs w:val="24"/>
        </w:rPr>
        <w:t>generating ideas and proposal development, to data collection and analysis, and knowledge exchange and impact assessment</w:t>
      </w:r>
      <w:r w:rsidR="00E268BA">
        <w:rPr>
          <w:color w:val="000000"/>
          <w:sz w:val="24"/>
          <w:szCs w:val="24"/>
        </w:rPr>
        <w:t>,</w:t>
      </w:r>
      <w:r w:rsidR="005E24C4">
        <w:rPr>
          <w:color w:val="000000"/>
          <w:sz w:val="24"/>
          <w:szCs w:val="24"/>
        </w:rPr>
        <w:t xml:space="preserve"> as illustrated in Figure 1</w:t>
      </w:r>
      <w:r>
        <w:rPr>
          <w:color w:val="000000"/>
          <w:sz w:val="24"/>
          <w:szCs w:val="24"/>
        </w:rPr>
        <w:t xml:space="preserve">. </w:t>
      </w:r>
    </w:p>
    <w:p w14:paraId="4B1DE588" w14:textId="414E416D" w:rsidR="00431481" w:rsidRPr="00431481" w:rsidRDefault="00431481" w:rsidP="005E2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color w:val="000000"/>
          <w:sz w:val="24"/>
          <w:szCs w:val="24"/>
        </w:rPr>
      </w:pPr>
      <w:r w:rsidRPr="00431481">
        <w:rPr>
          <w:noProof/>
          <w:color w:val="000000"/>
          <w:sz w:val="24"/>
          <w:szCs w:val="24"/>
          <w:lang w:val="en-IE"/>
        </w:rPr>
        <w:drawing>
          <wp:inline distT="0" distB="0" distL="0" distR="0" wp14:anchorId="7230DA72" wp14:editId="20816566">
            <wp:extent cx="4533265" cy="38290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3611" cy="388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086F3" w14:textId="0A2CB94B" w:rsidR="00431481" w:rsidRPr="005E24C4" w:rsidRDefault="005E24C4" w:rsidP="005E2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b/>
          <w:color w:val="000000"/>
          <w:sz w:val="24"/>
          <w:szCs w:val="24"/>
        </w:rPr>
      </w:pPr>
      <w:r w:rsidRPr="005E24C4">
        <w:rPr>
          <w:b/>
          <w:color w:val="000000"/>
          <w:sz w:val="24"/>
          <w:szCs w:val="24"/>
        </w:rPr>
        <w:t>Figure 1: Engaged Research Framework (</w:t>
      </w:r>
      <w:r w:rsidR="00E639C9">
        <w:rPr>
          <w:b/>
          <w:color w:val="000000"/>
          <w:sz w:val="24"/>
          <w:szCs w:val="24"/>
        </w:rPr>
        <w:t>Campus Engage</w:t>
      </w:r>
      <w:r w:rsidR="00A43D4D">
        <w:rPr>
          <w:b/>
          <w:color w:val="000000"/>
          <w:sz w:val="24"/>
          <w:szCs w:val="24"/>
        </w:rPr>
        <w:t xml:space="preserve">, </w:t>
      </w:r>
      <w:r w:rsidR="008B6EBE" w:rsidRPr="008B6EBE">
        <w:rPr>
          <w:b/>
          <w:color w:val="000000"/>
          <w:sz w:val="24"/>
          <w:szCs w:val="24"/>
        </w:rPr>
        <w:t>https://www.campusengage.ie/</w:t>
      </w:r>
      <w:r w:rsidR="008B6EBE">
        <w:rPr>
          <w:b/>
          <w:color w:val="000000"/>
          <w:sz w:val="24"/>
          <w:szCs w:val="24"/>
        </w:rPr>
        <w:t>)</w:t>
      </w:r>
    </w:p>
    <w:p w14:paraId="7092C5D6" w14:textId="77777777" w:rsidR="005E24C4" w:rsidRDefault="005E24C4" w:rsidP="005E2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</w:p>
    <w:p w14:paraId="6409AD58" w14:textId="2DA70ADB" w:rsidR="005E24C4" w:rsidRDefault="00930928" w:rsidP="005E2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Examples of t</w:t>
      </w:r>
      <w:r w:rsidR="00E639C9">
        <w:rPr>
          <w:color w:val="000000"/>
          <w:sz w:val="24"/>
          <w:szCs w:val="24"/>
        </w:rPr>
        <w:t xml:space="preserve">he types of activities </w:t>
      </w:r>
      <w:r w:rsidR="00E268BA">
        <w:rPr>
          <w:color w:val="000000"/>
          <w:sz w:val="24"/>
          <w:szCs w:val="24"/>
        </w:rPr>
        <w:t>i</w:t>
      </w:r>
      <w:r w:rsidR="005E24C4">
        <w:rPr>
          <w:color w:val="000000"/>
          <w:sz w:val="24"/>
          <w:szCs w:val="24"/>
        </w:rPr>
        <w:t xml:space="preserve">n which the public and patients may be involved </w:t>
      </w:r>
      <w:r w:rsidR="00E268BA">
        <w:rPr>
          <w:color w:val="000000"/>
          <w:sz w:val="24"/>
          <w:szCs w:val="24"/>
        </w:rPr>
        <w:t xml:space="preserve">include </w:t>
      </w:r>
      <w:r w:rsidR="005E24C4">
        <w:rPr>
          <w:color w:val="000000"/>
          <w:sz w:val="24"/>
          <w:szCs w:val="24"/>
        </w:rPr>
        <w:t>helping to clarify the research question, co-designing the project, assisting in data collection and/or analysis, co-presenting findings, and helping with writing up dissemination materials</w:t>
      </w:r>
      <w:r w:rsidR="00E268BA">
        <w:rPr>
          <w:color w:val="000000"/>
          <w:sz w:val="24"/>
          <w:szCs w:val="24"/>
        </w:rPr>
        <w:t>.  Further examples are i</w:t>
      </w:r>
      <w:r w:rsidR="00E639C9">
        <w:rPr>
          <w:color w:val="000000"/>
          <w:sz w:val="24"/>
          <w:szCs w:val="24"/>
        </w:rPr>
        <w:t>llustrated in Figure 2</w:t>
      </w:r>
      <w:r w:rsidR="005E24C4">
        <w:rPr>
          <w:color w:val="000000"/>
          <w:sz w:val="24"/>
          <w:szCs w:val="24"/>
        </w:rPr>
        <w:t xml:space="preserve">. </w:t>
      </w:r>
    </w:p>
    <w:p w14:paraId="7C582C93" w14:textId="77777777" w:rsidR="001330E7" w:rsidRDefault="001330E7" w:rsidP="005E2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</w:p>
    <w:p w14:paraId="18AE7278" w14:textId="44953347" w:rsidR="005E24C4" w:rsidRDefault="005E24C4" w:rsidP="005E2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color w:val="000000"/>
          <w:sz w:val="24"/>
          <w:szCs w:val="24"/>
        </w:rPr>
      </w:pPr>
      <w:r>
        <w:rPr>
          <w:noProof/>
          <w:lang w:val="en-IE"/>
        </w:rPr>
        <w:drawing>
          <wp:inline distT="0" distB="0" distL="0" distR="0" wp14:anchorId="2ADCFCB1" wp14:editId="77FECC6E">
            <wp:extent cx="5805170" cy="4438650"/>
            <wp:effectExtent l="0" t="0" r="5080" b="0"/>
            <wp:docPr id="1" name="Picture 1" descr="https://www.hrb.ie/fileadmin/_processed_/4/b/csm_PPI_in_the_research_cycle_228c48e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rb.ie/fileadmin/_processed_/4/b/csm_PPI_in_the_research_cycle_228c48e83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60" cy="447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B6E8" w14:textId="71C82A47" w:rsidR="00E639C9" w:rsidRPr="005E24C4" w:rsidRDefault="00E639C9" w:rsidP="00E639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b/>
          <w:color w:val="000000"/>
          <w:sz w:val="24"/>
          <w:szCs w:val="24"/>
        </w:rPr>
      </w:pPr>
      <w:r w:rsidRPr="005E24C4">
        <w:rPr>
          <w:b/>
          <w:color w:val="000000"/>
          <w:sz w:val="24"/>
          <w:szCs w:val="24"/>
        </w:rPr>
        <w:t xml:space="preserve">Figure </w:t>
      </w:r>
      <w:r>
        <w:rPr>
          <w:b/>
          <w:color w:val="000000"/>
          <w:sz w:val="24"/>
          <w:szCs w:val="24"/>
        </w:rPr>
        <w:t>2</w:t>
      </w:r>
      <w:r w:rsidRPr="005E24C4"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PPI in the Research Cycle (Health Research Board</w:t>
      </w:r>
      <w:r w:rsidR="00284093">
        <w:rPr>
          <w:b/>
          <w:color w:val="000000"/>
          <w:sz w:val="24"/>
          <w:szCs w:val="24"/>
        </w:rPr>
        <w:t xml:space="preserve"> </w:t>
      </w:r>
      <w:r w:rsidR="00284093" w:rsidRPr="00284093">
        <w:rPr>
          <w:b/>
          <w:color w:val="000000"/>
          <w:sz w:val="24"/>
          <w:szCs w:val="24"/>
        </w:rPr>
        <w:t>https://www.hrb.ie/funding/funding-schemes/public-patient-and-carer-involvement-in-research/ppi-in-your-research-your-story/</w:t>
      </w:r>
      <w:r w:rsidR="00284093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</w:p>
    <w:p w14:paraId="520E94D2" w14:textId="77777777" w:rsidR="00E526D9" w:rsidRDefault="00E526D9" w:rsidP="002F1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color w:val="000000"/>
          <w:sz w:val="24"/>
          <w:szCs w:val="24"/>
        </w:rPr>
      </w:pPr>
    </w:p>
    <w:p w14:paraId="330F874A" w14:textId="42730834" w:rsidR="002F1517" w:rsidRPr="008853B0" w:rsidRDefault="002F1517" w:rsidP="002F1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color w:val="000000"/>
          <w:sz w:val="24"/>
          <w:szCs w:val="24"/>
        </w:rPr>
      </w:pPr>
      <w:r w:rsidRPr="008853B0">
        <w:rPr>
          <w:b/>
          <w:color w:val="000000"/>
          <w:sz w:val="24"/>
          <w:szCs w:val="24"/>
        </w:rPr>
        <w:t>Funding</w:t>
      </w:r>
    </w:p>
    <w:p w14:paraId="66BE010D" w14:textId="33968D84" w:rsidR="00E04196" w:rsidRDefault="002F1517" w:rsidP="002F1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8853B0">
        <w:rPr>
          <w:sz w:val="24"/>
          <w:szCs w:val="24"/>
        </w:rPr>
        <w:t>Applica</w:t>
      </w:r>
      <w:r>
        <w:rPr>
          <w:sz w:val="24"/>
          <w:szCs w:val="24"/>
        </w:rPr>
        <w:t>nt</w:t>
      </w:r>
      <w:r w:rsidRPr="008853B0">
        <w:rPr>
          <w:sz w:val="24"/>
          <w:szCs w:val="24"/>
        </w:rPr>
        <w:t xml:space="preserve">s can request </w:t>
      </w:r>
      <w:r w:rsidR="00911BB8">
        <w:rPr>
          <w:sz w:val="24"/>
          <w:szCs w:val="24"/>
        </w:rPr>
        <w:t>between</w:t>
      </w:r>
      <w:r w:rsidRPr="008853B0">
        <w:rPr>
          <w:sz w:val="24"/>
          <w:szCs w:val="24"/>
        </w:rPr>
        <w:t xml:space="preserve"> €100</w:t>
      </w:r>
      <w:r w:rsidR="00911BB8">
        <w:rPr>
          <w:sz w:val="24"/>
          <w:szCs w:val="24"/>
        </w:rPr>
        <w:t xml:space="preserve"> and </w:t>
      </w:r>
      <w:r w:rsidR="0087746A">
        <w:rPr>
          <w:sz w:val="24"/>
          <w:szCs w:val="24"/>
        </w:rPr>
        <w:t>€1,5</w:t>
      </w:r>
      <w:r w:rsidRPr="008853B0">
        <w:rPr>
          <w:sz w:val="24"/>
          <w:szCs w:val="24"/>
        </w:rPr>
        <w:t>00</w:t>
      </w:r>
      <w:r w:rsidR="007C503A">
        <w:rPr>
          <w:sz w:val="24"/>
          <w:szCs w:val="24"/>
        </w:rPr>
        <w:t xml:space="preserve">. </w:t>
      </w:r>
      <w:r w:rsidR="0087746A">
        <w:rPr>
          <w:sz w:val="24"/>
          <w:szCs w:val="24"/>
        </w:rPr>
        <w:t>The total budget available for the first</w:t>
      </w:r>
      <w:r w:rsidR="007C503A">
        <w:rPr>
          <w:sz w:val="24"/>
          <w:szCs w:val="24"/>
        </w:rPr>
        <w:t xml:space="preserve"> Round of this call is €3,000. </w:t>
      </w:r>
      <w:r w:rsidR="00E04196">
        <w:rPr>
          <w:sz w:val="24"/>
          <w:szCs w:val="24"/>
        </w:rPr>
        <w:t xml:space="preserve">Funding can be used to </w:t>
      </w:r>
      <w:r w:rsidRPr="008853B0">
        <w:rPr>
          <w:sz w:val="24"/>
          <w:szCs w:val="24"/>
        </w:rPr>
        <w:t>cover running costs directly associated with public and patient involvement activities, for example, honoraria, travel, and childcare for PPI contributors, venues and catering costs for PPI activities</w:t>
      </w:r>
      <w:r>
        <w:rPr>
          <w:sz w:val="24"/>
          <w:szCs w:val="24"/>
        </w:rPr>
        <w:t>, training costs for PPI contributors</w:t>
      </w:r>
      <w:r w:rsidRPr="008853B0">
        <w:rPr>
          <w:sz w:val="24"/>
          <w:szCs w:val="24"/>
        </w:rPr>
        <w:t xml:space="preserve"> etc.</w:t>
      </w:r>
      <w:r>
        <w:rPr>
          <w:sz w:val="24"/>
          <w:szCs w:val="24"/>
        </w:rPr>
        <w:t xml:space="preserve"> Costs must be appropriately justified based on the proposed PPI activities</w:t>
      </w:r>
      <w:r w:rsidR="00291DBD">
        <w:rPr>
          <w:sz w:val="24"/>
          <w:szCs w:val="24"/>
        </w:rPr>
        <w:t>.</w:t>
      </w:r>
    </w:p>
    <w:p w14:paraId="0948FAE9" w14:textId="77777777" w:rsidR="00E04196" w:rsidRDefault="00E04196" w:rsidP="00A50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</w:p>
    <w:p w14:paraId="4D58A391" w14:textId="77777777" w:rsidR="00E04196" w:rsidRPr="00894C3B" w:rsidRDefault="00E04196" w:rsidP="00A50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  <w:r w:rsidRPr="00894C3B">
        <w:rPr>
          <w:b/>
          <w:sz w:val="24"/>
          <w:szCs w:val="24"/>
        </w:rPr>
        <w:t>Duration and Timelines</w:t>
      </w:r>
    </w:p>
    <w:p w14:paraId="75C5E4F1" w14:textId="63E6644F" w:rsidR="002F1517" w:rsidRDefault="00291DBD" w:rsidP="00A50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F1517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proposed </w:t>
      </w:r>
      <w:r w:rsidR="002F1517">
        <w:rPr>
          <w:sz w:val="24"/>
          <w:szCs w:val="24"/>
        </w:rPr>
        <w:t>activities must be complete</w:t>
      </w:r>
      <w:r>
        <w:rPr>
          <w:sz w:val="24"/>
          <w:szCs w:val="24"/>
        </w:rPr>
        <w:t>d</w:t>
      </w:r>
      <w:r w:rsidR="002F1517">
        <w:rPr>
          <w:sz w:val="24"/>
          <w:szCs w:val="24"/>
        </w:rPr>
        <w:t xml:space="preserve"> within 12 months of receipt of the </w:t>
      </w:r>
      <w:r w:rsidR="00930928">
        <w:rPr>
          <w:sz w:val="24"/>
          <w:szCs w:val="24"/>
        </w:rPr>
        <w:t>award</w:t>
      </w:r>
      <w:r w:rsidR="002F1517">
        <w:rPr>
          <w:sz w:val="24"/>
          <w:szCs w:val="24"/>
        </w:rPr>
        <w:t>.</w:t>
      </w:r>
      <w:r w:rsidR="00894C3B">
        <w:rPr>
          <w:sz w:val="24"/>
          <w:szCs w:val="24"/>
        </w:rPr>
        <w:t xml:space="preserve"> See key dates and timelines in </w:t>
      </w:r>
      <w:r w:rsidR="007C503A">
        <w:rPr>
          <w:sz w:val="24"/>
          <w:szCs w:val="24"/>
        </w:rPr>
        <w:t>Table 1</w:t>
      </w:r>
      <w:r w:rsidR="00894C3B">
        <w:rPr>
          <w:sz w:val="24"/>
          <w:szCs w:val="24"/>
        </w:rPr>
        <w:t>.</w:t>
      </w:r>
    </w:p>
    <w:p w14:paraId="15852643" w14:textId="5066DB1E" w:rsidR="00894C3B" w:rsidRDefault="007C503A" w:rsidP="007C50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 1</w:t>
      </w:r>
      <w:r w:rsidRPr="00894C3B">
        <w:rPr>
          <w:b/>
          <w:sz w:val="24"/>
          <w:szCs w:val="24"/>
        </w:rPr>
        <w:t>: Key dates and timelines</w:t>
      </w: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4196" w14:paraId="02E5D50B" w14:textId="77777777" w:rsidTr="00E04196">
        <w:tc>
          <w:tcPr>
            <w:tcW w:w="4675" w:type="dxa"/>
          </w:tcPr>
          <w:p w14:paraId="1958AF64" w14:textId="77777777" w:rsidR="00E04196" w:rsidRPr="00894C3B" w:rsidRDefault="00E04196" w:rsidP="00E04196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>Launch of Round 1 of call</w:t>
            </w:r>
          </w:p>
        </w:tc>
        <w:tc>
          <w:tcPr>
            <w:tcW w:w="4675" w:type="dxa"/>
          </w:tcPr>
          <w:p w14:paraId="7A4D4F3D" w14:textId="0176D3FD" w:rsidR="00E04196" w:rsidRPr="00894C3B" w:rsidRDefault="009A1CE8" w:rsidP="009A1CE8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A1CE8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4196" w:rsidRPr="00894C3B">
              <w:rPr>
                <w:color w:val="000000"/>
                <w:sz w:val="24"/>
                <w:szCs w:val="24"/>
              </w:rPr>
              <w:t>Sept 2022</w:t>
            </w:r>
          </w:p>
        </w:tc>
      </w:tr>
      <w:tr w:rsidR="00E04196" w14:paraId="6C547922" w14:textId="77777777" w:rsidTr="00E04196">
        <w:tc>
          <w:tcPr>
            <w:tcW w:w="4675" w:type="dxa"/>
          </w:tcPr>
          <w:p w14:paraId="462AC077" w14:textId="77777777" w:rsidR="00E04196" w:rsidRPr="00894C3B" w:rsidRDefault="00E04196" w:rsidP="00E04196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>Application deadline</w:t>
            </w:r>
          </w:p>
        </w:tc>
        <w:tc>
          <w:tcPr>
            <w:tcW w:w="4675" w:type="dxa"/>
          </w:tcPr>
          <w:p w14:paraId="71267B48" w14:textId="35F32936" w:rsidR="00E04196" w:rsidRPr="00894C3B" w:rsidRDefault="00930928" w:rsidP="00E04196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>1</w:t>
            </w:r>
            <w:r w:rsidRPr="00894C3B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894C3B">
              <w:rPr>
                <w:color w:val="000000"/>
                <w:sz w:val="24"/>
                <w:szCs w:val="24"/>
              </w:rPr>
              <w:t xml:space="preserve"> </w:t>
            </w:r>
            <w:r w:rsidR="00E04196" w:rsidRPr="00894C3B">
              <w:rPr>
                <w:color w:val="000000"/>
                <w:sz w:val="24"/>
                <w:szCs w:val="24"/>
              </w:rPr>
              <w:t>Oct 2022</w:t>
            </w:r>
          </w:p>
        </w:tc>
      </w:tr>
      <w:tr w:rsidR="00E04196" w14:paraId="3F9569BC" w14:textId="77777777" w:rsidTr="00E04196">
        <w:tc>
          <w:tcPr>
            <w:tcW w:w="4675" w:type="dxa"/>
          </w:tcPr>
          <w:p w14:paraId="7FB7F07A" w14:textId="11543C3B" w:rsidR="00E04196" w:rsidRPr="00894C3B" w:rsidRDefault="00894C3B" w:rsidP="008B6EBE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 xml:space="preserve">Award </w:t>
            </w:r>
            <w:r w:rsidR="008B6EBE">
              <w:rPr>
                <w:color w:val="000000"/>
                <w:sz w:val="24"/>
                <w:szCs w:val="24"/>
              </w:rPr>
              <w:t xml:space="preserve">notification </w:t>
            </w:r>
            <w:r w:rsidR="00930928" w:rsidRPr="00894C3B">
              <w:rPr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4E918483" w14:textId="7B20C046" w:rsidR="00E04196" w:rsidRPr="00894C3B" w:rsidRDefault="00930928" w:rsidP="00E04196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>1</w:t>
            </w:r>
            <w:r w:rsidRPr="00894C3B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894C3B">
              <w:rPr>
                <w:color w:val="000000"/>
                <w:sz w:val="24"/>
                <w:szCs w:val="24"/>
              </w:rPr>
              <w:t xml:space="preserve"> </w:t>
            </w:r>
            <w:r w:rsidR="00E04196" w:rsidRPr="00894C3B">
              <w:rPr>
                <w:color w:val="000000"/>
                <w:sz w:val="24"/>
                <w:szCs w:val="24"/>
              </w:rPr>
              <w:t>Nov 2022</w:t>
            </w:r>
          </w:p>
        </w:tc>
      </w:tr>
      <w:tr w:rsidR="00930928" w14:paraId="727F7255" w14:textId="77777777" w:rsidTr="00E04196">
        <w:tc>
          <w:tcPr>
            <w:tcW w:w="4675" w:type="dxa"/>
          </w:tcPr>
          <w:p w14:paraId="1F4B9C95" w14:textId="18F24EF1" w:rsidR="00930928" w:rsidRPr="00894C3B" w:rsidRDefault="00894C3B" w:rsidP="008B6EBE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 xml:space="preserve">Award </w:t>
            </w:r>
            <w:r w:rsidR="008B6EBE">
              <w:rPr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4675" w:type="dxa"/>
          </w:tcPr>
          <w:p w14:paraId="32C2B3FB" w14:textId="65A0164F" w:rsidR="00930928" w:rsidRPr="00894C3B" w:rsidRDefault="008B6EBE" w:rsidP="008B6EBE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Awards must start before </w:t>
            </w:r>
            <w:r w:rsidR="00930928" w:rsidRPr="00894C3B">
              <w:rPr>
                <w:color w:val="000000"/>
                <w:sz w:val="24"/>
                <w:szCs w:val="24"/>
              </w:rPr>
              <w:t>31</w:t>
            </w:r>
            <w:r w:rsidR="00930928" w:rsidRPr="00894C3B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="00930928" w:rsidRPr="00894C3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Dec</w:t>
            </w:r>
            <w:r w:rsidR="00930928" w:rsidRPr="00894C3B">
              <w:rPr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E04196" w14:paraId="4DF13E40" w14:textId="77777777" w:rsidTr="00E04196">
        <w:tc>
          <w:tcPr>
            <w:tcW w:w="4675" w:type="dxa"/>
          </w:tcPr>
          <w:p w14:paraId="26299976" w14:textId="77777777" w:rsidR="00E04196" w:rsidRPr="00894C3B" w:rsidRDefault="00E04196" w:rsidP="00E04196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>Launch of postgraduate call</w:t>
            </w:r>
          </w:p>
        </w:tc>
        <w:tc>
          <w:tcPr>
            <w:tcW w:w="4675" w:type="dxa"/>
          </w:tcPr>
          <w:p w14:paraId="24F108F4" w14:textId="77777777" w:rsidR="00E04196" w:rsidRPr="00894C3B" w:rsidRDefault="00E04196" w:rsidP="00E04196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>Q1 2023</w:t>
            </w:r>
          </w:p>
        </w:tc>
      </w:tr>
      <w:tr w:rsidR="00E04196" w14:paraId="29385942" w14:textId="77777777" w:rsidTr="00E04196">
        <w:tc>
          <w:tcPr>
            <w:tcW w:w="4675" w:type="dxa"/>
          </w:tcPr>
          <w:p w14:paraId="3AEDED46" w14:textId="77777777" w:rsidR="00E04196" w:rsidRPr="00894C3B" w:rsidRDefault="00E04196" w:rsidP="00E04196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 xml:space="preserve">Launch of Round 2 of call </w:t>
            </w:r>
          </w:p>
        </w:tc>
        <w:tc>
          <w:tcPr>
            <w:tcW w:w="4675" w:type="dxa"/>
          </w:tcPr>
          <w:p w14:paraId="54B46FF8" w14:textId="19B560D5" w:rsidR="00E04196" w:rsidRPr="00894C3B" w:rsidRDefault="00E04196" w:rsidP="00894C3B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94C3B">
              <w:rPr>
                <w:color w:val="000000"/>
                <w:sz w:val="24"/>
                <w:szCs w:val="24"/>
              </w:rPr>
              <w:t>Q</w:t>
            </w:r>
            <w:r w:rsidR="00894C3B" w:rsidRPr="00894C3B">
              <w:rPr>
                <w:color w:val="000000"/>
                <w:sz w:val="24"/>
                <w:szCs w:val="24"/>
              </w:rPr>
              <w:t>3</w:t>
            </w:r>
            <w:r w:rsidRPr="00894C3B">
              <w:rPr>
                <w:color w:val="000000"/>
                <w:sz w:val="24"/>
                <w:szCs w:val="24"/>
              </w:rPr>
              <w:t xml:space="preserve"> 2023</w:t>
            </w:r>
          </w:p>
        </w:tc>
      </w:tr>
    </w:tbl>
    <w:p w14:paraId="79308CBE" w14:textId="77777777" w:rsidR="007C503A" w:rsidRDefault="007C50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</w:p>
    <w:p w14:paraId="699B11BC" w14:textId="14F0E93D" w:rsidR="002F1517" w:rsidRDefault="002F1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Reporting </w:t>
      </w:r>
    </w:p>
    <w:p w14:paraId="18071DC9" w14:textId="00713128" w:rsidR="002F1517" w:rsidRDefault="002F1517" w:rsidP="002F1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 w:rsidRPr="002F1517">
        <w:rPr>
          <w:sz w:val="24"/>
          <w:szCs w:val="24"/>
        </w:rPr>
        <w:t xml:space="preserve">Recipients of this </w:t>
      </w:r>
      <w:r>
        <w:rPr>
          <w:sz w:val="24"/>
          <w:szCs w:val="24"/>
        </w:rPr>
        <w:t xml:space="preserve">funding </w:t>
      </w:r>
      <w:r w:rsidR="00291DBD">
        <w:rPr>
          <w:sz w:val="24"/>
          <w:szCs w:val="24"/>
        </w:rPr>
        <w:t xml:space="preserve">will be required </w:t>
      </w:r>
      <w:r w:rsidRPr="002F1517">
        <w:rPr>
          <w:sz w:val="24"/>
          <w:szCs w:val="24"/>
        </w:rPr>
        <w:t xml:space="preserve">to provide a written </w:t>
      </w:r>
      <w:r>
        <w:rPr>
          <w:sz w:val="24"/>
          <w:szCs w:val="24"/>
        </w:rPr>
        <w:t xml:space="preserve">summary </w:t>
      </w:r>
      <w:r w:rsidRPr="002F1517">
        <w:rPr>
          <w:sz w:val="24"/>
          <w:szCs w:val="24"/>
        </w:rPr>
        <w:t xml:space="preserve">report to the </w:t>
      </w:r>
      <w:r>
        <w:rPr>
          <w:sz w:val="24"/>
          <w:szCs w:val="24"/>
        </w:rPr>
        <w:t xml:space="preserve">PPI Ignite Network @ DCU on completion of the proposed PPI activities. Recipients </w:t>
      </w:r>
      <w:r w:rsidR="00291DBD">
        <w:rPr>
          <w:sz w:val="24"/>
          <w:szCs w:val="24"/>
        </w:rPr>
        <w:t xml:space="preserve">may also </w:t>
      </w:r>
      <w:r>
        <w:rPr>
          <w:sz w:val="24"/>
          <w:szCs w:val="24"/>
        </w:rPr>
        <w:t xml:space="preserve">be invited to present </w:t>
      </w:r>
      <w:r w:rsidR="00291DBD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their PPI activities at </w:t>
      </w:r>
      <w:r w:rsidR="00291DB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future PPI Ignite Network @ DCU seminar series. </w:t>
      </w:r>
      <w:r>
        <w:rPr>
          <w:color w:val="000000"/>
          <w:sz w:val="24"/>
          <w:szCs w:val="24"/>
        </w:rPr>
        <w:t>The funding support of the PPI Ignite Network @ DCU must be acknowledged</w:t>
      </w:r>
      <w:r w:rsidR="00802368">
        <w:rPr>
          <w:color w:val="000000"/>
          <w:sz w:val="24"/>
          <w:szCs w:val="24"/>
        </w:rPr>
        <w:t>, as appropriate</w:t>
      </w:r>
      <w:r>
        <w:rPr>
          <w:color w:val="000000"/>
          <w:sz w:val="24"/>
          <w:szCs w:val="24"/>
        </w:rPr>
        <w:t>.</w:t>
      </w:r>
    </w:p>
    <w:p w14:paraId="25B21DF1" w14:textId="77777777" w:rsidR="007C503A" w:rsidRDefault="007C50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</w:p>
    <w:p w14:paraId="066CDDD2" w14:textId="53F2D3BF" w:rsidR="00C560FB" w:rsidRPr="00C560FB" w:rsidRDefault="00490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 </w:t>
      </w:r>
      <w:r w:rsidR="00E639C9">
        <w:rPr>
          <w:b/>
          <w:sz w:val="24"/>
          <w:szCs w:val="24"/>
        </w:rPr>
        <w:t>E</w:t>
      </w:r>
      <w:r w:rsidR="00C560FB" w:rsidRPr="00C560FB">
        <w:rPr>
          <w:b/>
          <w:sz w:val="24"/>
          <w:szCs w:val="24"/>
        </w:rPr>
        <w:t xml:space="preserve">ligibility </w:t>
      </w:r>
    </w:p>
    <w:p w14:paraId="1167F625" w14:textId="177BD5BE" w:rsidR="00490893" w:rsidRDefault="00490893" w:rsidP="00C560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lead applicant must be a member of DCU </w:t>
      </w:r>
      <w:r w:rsidR="00E13A6B">
        <w:rPr>
          <w:color w:val="000000"/>
          <w:sz w:val="24"/>
          <w:szCs w:val="24"/>
        </w:rPr>
        <w:t>academic</w:t>
      </w:r>
      <w:r>
        <w:rPr>
          <w:color w:val="000000"/>
          <w:sz w:val="24"/>
          <w:szCs w:val="24"/>
        </w:rPr>
        <w:t xml:space="preserve">/research </w:t>
      </w:r>
      <w:r w:rsidR="00E13A6B">
        <w:rPr>
          <w:color w:val="000000"/>
          <w:sz w:val="24"/>
          <w:szCs w:val="24"/>
        </w:rPr>
        <w:t>staff</w:t>
      </w:r>
      <w:r w:rsidR="007C503A">
        <w:rPr>
          <w:color w:val="000000"/>
          <w:sz w:val="24"/>
          <w:szCs w:val="24"/>
        </w:rPr>
        <w:t xml:space="preserve">. </w:t>
      </w:r>
      <w:r w:rsidR="00291DBD">
        <w:rPr>
          <w:color w:val="000000"/>
          <w:sz w:val="24"/>
          <w:szCs w:val="24"/>
        </w:rPr>
        <w:t>They can be</w:t>
      </w:r>
      <w:r>
        <w:rPr>
          <w:color w:val="000000"/>
          <w:sz w:val="24"/>
          <w:szCs w:val="24"/>
        </w:rPr>
        <w:t xml:space="preserve"> at any career stage. While not mandatory, PPI contributors as co-applicants are encouraged. </w:t>
      </w:r>
      <w:r w:rsidR="00291DBD">
        <w:rPr>
          <w:color w:val="000000"/>
          <w:sz w:val="24"/>
          <w:szCs w:val="24"/>
        </w:rPr>
        <w:t>Students are not eligible to apply as lead applicants</w:t>
      </w:r>
      <w:r>
        <w:rPr>
          <w:color w:val="000000"/>
          <w:sz w:val="24"/>
          <w:szCs w:val="24"/>
        </w:rPr>
        <w:t>. A</w:t>
      </w:r>
      <w:r w:rsidR="00291DBD">
        <w:rPr>
          <w:color w:val="000000"/>
          <w:sz w:val="24"/>
          <w:szCs w:val="24"/>
        </w:rPr>
        <w:t xml:space="preserve"> separate </w:t>
      </w:r>
      <w:r>
        <w:rPr>
          <w:color w:val="000000"/>
          <w:sz w:val="24"/>
          <w:szCs w:val="24"/>
        </w:rPr>
        <w:t xml:space="preserve">call specifically for PhD students will be announced in 2023. </w:t>
      </w:r>
    </w:p>
    <w:p w14:paraId="0BEE9331" w14:textId="2219D450" w:rsidR="00CA6325" w:rsidRPr="008853B0" w:rsidRDefault="00C560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  <w:r w:rsidRPr="008853B0">
        <w:rPr>
          <w:b/>
          <w:sz w:val="24"/>
          <w:szCs w:val="24"/>
        </w:rPr>
        <w:t xml:space="preserve">Application </w:t>
      </w:r>
      <w:r w:rsidR="002F1517">
        <w:rPr>
          <w:b/>
          <w:sz w:val="24"/>
          <w:szCs w:val="24"/>
        </w:rPr>
        <w:t>P</w:t>
      </w:r>
      <w:r w:rsidRPr="008853B0">
        <w:rPr>
          <w:b/>
          <w:sz w:val="24"/>
          <w:szCs w:val="24"/>
        </w:rPr>
        <w:t xml:space="preserve">rocedure </w:t>
      </w:r>
    </w:p>
    <w:p w14:paraId="058B7869" w14:textId="7CB6873B" w:rsidR="001A2EA4" w:rsidRDefault="00AF5474" w:rsidP="00AF5474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E84E84">
        <w:rPr>
          <w:sz w:val="24"/>
          <w:szCs w:val="24"/>
        </w:rPr>
        <w:t xml:space="preserve">Applications should </w:t>
      </w:r>
      <w:r w:rsidR="008F7E20">
        <w:rPr>
          <w:sz w:val="24"/>
          <w:szCs w:val="24"/>
        </w:rPr>
        <w:t>be submitted via e</w:t>
      </w:r>
      <w:r w:rsidRPr="00E84E84">
        <w:rPr>
          <w:sz w:val="24"/>
          <w:szCs w:val="24"/>
        </w:rPr>
        <w:t xml:space="preserve">mail </w:t>
      </w:r>
      <w:r w:rsidR="00CD05CA" w:rsidRPr="00E84E84">
        <w:rPr>
          <w:sz w:val="24"/>
          <w:szCs w:val="24"/>
        </w:rPr>
        <w:t xml:space="preserve">to </w:t>
      </w:r>
      <w:hyperlink r:id="rId11">
        <w:r w:rsidR="00CD05CA" w:rsidRPr="00E84E84">
          <w:rPr>
            <w:color w:val="0563C1"/>
            <w:sz w:val="24"/>
            <w:szCs w:val="24"/>
            <w:u w:val="single"/>
          </w:rPr>
          <w:t>publicandpatientinvolvement@dcu.ie</w:t>
        </w:r>
      </w:hyperlink>
      <w:r w:rsidR="00CD05CA">
        <w:rPr>
          <w:color w:val="0563C1"/>
          <w:sz w:val="24"/>
          <w:szCs w:val="24"/>
          <w:u w:val="single"/>
        </w:rPr>
        <w:t>,</w:t>
      </w:r>
      <w:r w:rsidR="00CD05CA" w:rsidRPr="00E84E84">
        <w:rPr>
          <w:b/>
          <w:color w:val="000000"/>
          <w:sz w:val="24"/>
          <w:szCs w:val="24"/>
        </w:rPr>
        <w:t xml:space="preserve"> </w:t>
      </w:r>
      <w:r w:rsidRPr="00E84E84">
        <w:rPr>
          <w:sz w:val="24"/>
          <w:szCs w:val="24"/>
        </w:rPr>
        <w:t>with the completed application form (see Appendix 1) attached</w:t>
      </w:r>
      <w:r w:rsidR="00CD05CA">
        <w:rPr>
          <w:sz w:val="24"/>
          <w:szCs w:val="24"/>
        </w:rPr>
        <w:t>.</w:t>
      </w:r>
      <w:r w:rsidRPr="00E84E84">
        <w:rPr>
          <w:sz w:val="24"/>
          <w:szCs w:val="24"/>
        </w:rPr>
        <w:t xml:space="preserve"> </w:t>
      </w:r>
    </w:p>
    <w:p w14:paraId="69D72946" w14:textId="19F12B99" w:rsidR="00AF5474" w:rsidRDefault="00AF5474" w:rsidP="00181DFF">
      <w:pPr>
        <w:spacing w:after="0" w:line="240" w:lineRule="auto"/>
        <w:jc w:val="both"/>
        <w:rPr>
          <w:sz w:val="24"/>
          <w:szCs w:val="24"/>
        </w:rPr>
      </w:pPr>
      <w:r w:rsidRPr="00E84E84">
        <w:rPr>
          <w:sz w:val="24"/>
          <w:szCs w:val="24"/>
        </w:rPr>
        <w:t xml:space="preserve">Please clearly state </w:t>
      </w:r>
      <w:r w:rsidR="00CD05CA">
        <w:rPr>
          <w:sz w:val="24"/>
          <w:szCs w:val="24"/>
        </w:rPr>
        <w:t xml:space="preserve">the funding call and your name in the email subject line using the following format: </w:t>
      </w:r>
      <w:r w:rsidRPr="00E84E84">
        <w:rPr>
          <w:sz w:val="24"/>
          <w:szCs w:val="24"/>
        </w:rPr>
        <w:t>“</w:t>
      </w:r>
      <w:r w:rsidR="00CD05CA">
        <w:rPr>
          <w:sz w:val="24"/>
          <w:szCs w:val="24"/>
        </w:rPr>
        <w:t>Application</w:t>
      </w:r>
      <w:r w:rsidRPr="00E84E84">
        <w:rPr>
          <w:sz w:val="24"/>
          <w:szCs w:val="24"/>
        </w:rPr>
        <w:t xml:space="preserve"> to PPI Activities </w:t>
      </w:r>
      <w:r w:rsidR="00CD05CA">
        <w:rPr>
          <w:sz w:val="24"/>
          <w:szCs w:val="24"/>
        </w:rPr>
        <w:t>Call Round 1_John Smith”</w:t>
      </w:r>
      <w:r w:rsidRPr="00E84E84">
        <w:rPr>
          <w:sz w:val="24"/>
          <w:szCs w:val="24"/>
        </w:rPr>
        <w:t xml:space="preserve">. </w:t>
      </w:r>
      <w:r w:rsidR="00E84E84">
        <w:rPr>
          <w:sz w:val="24"/>
          <w:szCs w:val="24"/>
        </w:rPr>
        <w:t xml:space="preserve">Please write your </w:t>
      </w:r>
      <w:r w:rsidR="00E84E84" w:rsidRPr="00E84E84">
        <w:rPr>
          <w:sz w:val="24"/>
          <w:szCs w:val="24"/>
        </w:rPr>
        <w:t>application in plain accessible English.</w:t>
      </w:r>
    </w:p>
    <w:p w14:paraId="542242E7" w14:textId="77777777" w:rsidR="00181DFF" w:rsidRDefault="00181DFF" w:rsidP="00181DFF">
      <w:pPr>
        <w:spacing w:after="0" w:line="240" w:lineRule="auto"/>
        <w:jc w:val="both"/>
        <w:rPr>
          <w:b/>
          <w:sz w:val="24"/>
          <w:szCs w:val="24"/>
        </w:rPr>
      </w:pPr>
    </w:p>
    <w:p w14:paraId="679AFCEC" w14:textId="62C4218E" w:rsidR="00E84E84" w:rsidRPr="008853B0" w:rsidRDefault="00E84E84" w:rsidP="00E84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Assessment </w:t>
      </w:r>
      <w:r w:rsidR="008D18AC">
        <w:rPr>
          <w:b/>
          <w:sz w:val="24"/>
          <w:szCs w:val="24"/>
        </w:rPr>
        <w:t>Criteria, Procedure</w:t>
      </w:r>
      <w:r w:rsidR="00F63306">
        <w:rPr>
          <w:b/>
          <w:sz w:val="24"/>
          <w:szCs w:val="24"/>
        </w:rPr>
        <w:t xml:space="preserve"> and Outcome</w:t>
      </w:r>
    </w:p>
    <w:p w14:paraId="16512CCC" w14:textId="26095C2E" w:rsidR="00F63306" w:rsidRDefault="00D6717F" w:rsidP="00AF5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F63306">
        <w:rPr>
          <w:color w:val="000000"/>
          <w:sz w:val="24"/>
          <w:szCs w:val="24"/>
        </w:rPr>
        <w:t>A review panel established</w:t>
      </w:r>
      <w:r w:rsidR="00AF5474" w:rsidRPr="00F63306">
        <w:rPr>
          <w:color w:val="000000"/>
          <w:sz w:val="24"/>
          <w:szCs w:val="24"/>
        </w:rPr>
        <w:t xml:space="preserve"> by the PPI Ignite Network @ DCU</w:t>
      </w:r>
      <w:r w:rsidRPr="00F63306">
        <w:rPr>
          <w:color w:val="000000"/>
          <w:sz w:val="24"/>
          <w:szCs w:val="24"/>
        </w:rPr>
        <w:t xml:space="preserve"> will review the proposals. </w:t>
      </w:r>
      <w:r w:rsidRPr="00F63306">
        <w:rPr>
          <w:sz w:val="24"/>
          <w:szCs w:val="24"/>
        </w:rPr>
        <w:t>The panel will consist of experts in the area of PPI</w:t>
      </w:r>
      <w:r w:rsidR="00F63306" w:rsidRPr="00F63306">
        <w:rPr>
          <w:sz w:val="24"/>
          <w:szCs w:val="24"/>
        </w:rPr>
        <w:t xml:space="preserve"> in research</w:t>
      </w:r>
      <w:r w:rsidRPr="00F63306">
        <w:rPr>
          <w:sz w:val="24"/>
          <w:szCs w:val="24"/>
        </w:rPr>
        <w:t>. The panel</w:t>
      </w:r>
      <w:r w:rsidR="008F7E20">
        <w:rPr>
          <w:sz w:val="24"/>
          <w:szCs w:val="24"/>
        </w:rPr>
        <w:t xml:space="preserve"> members</w:t>
      </w:r>
      <w:r w:rsidRPr="00F63306">
        <w:rPr>
          <w:sz w:val="24"/>
          <w:szCs w:val="24"/>
        </w:rPr>
        <w:t xml:space="preserve"> will </w:t>
      </w:r>
      <w:r w:rsidR="008F7E20">
        <w:rPr>
          <w:sz w:val="24"/>
          <w:szCs w:val="24"/>
        </w:rPr>
        <w:t xml:space="preserve">independently </w:t>
      </w:r>
      <w:r w:rsidRPr="00F63306">
        <w:rPr>
          <w:sz w:val="24"/>
          <w:szCs w:val="24"/>
        </w:rPr>
        <w:t>assess all sections of the application</w:t>
      </w:r>
      <w:r w:rsidR="00F63306" w:rsidRPr="00F63306">
        <w:rPr>
          <w:sz w:val="24"/>
          <w:szCs w:val="24"/>
        </w:rPr>
        <w:t xml:space="preserve"> and score applications based on: </w:t>
      </w:r>
    </w:p>
    <w:p w14:paraId="30F15F65" w14:textId="2DAFC481" w:rsidR="00F63306" w:rsidRPr="00F63306" w:rsidRDefault="00F63306" w:rsidP="00F6330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F63306">
        <w:rPr>
          <w:sz w:val="24"/>
          <w:szCs w:val="24"/>
        </w:rPr>
        <w:lastRenderedPageBreak/>
        <w:t xml:space="preserve">Clarity of PPI Activity Description </w:t>
      </w:r>
    </w:p>
    <w:p w14:paraId="3852A6E2" w14:textId="68AC17B5" w:rsidR="00F63306" w:rsidRPr="00F63306" w:rsidRDefault="00F63306" w:rsidP="00F6330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F63306">
        <w:rPr>
          <w:sz w:val="24"/>
          <w:szCs w:val="24"/>
        </w:rPr>
        <w:t xml:space="preserve">Generation of Meaningful Public and Patient Involvement </w:t>
      </w:r>
    </w:p>
    <w:p w14:paraId="66B66412" w14:textId="77777777" w:rsidR="00CD05CA" w:rsidRPr="00F63306" w:rsidRDefault="00CD05CA" w:rsidP="00CD05C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F63306">
        <w:rPr>
          <w:sz w:val="24"/>
          <w:szCs w:val="24"/>
        </w:rPr>
        <w:t xml:space="preserve">Feasibility of Implementation Plan </w:t>
      </w:r>
    </w:p>
    <w:p w14:paraId="18ABCB65" w14:textId="6B5CC64A" w:rsidR="00F63306" w:rsidRPr="00F63306" w:rsidRDefault="00F63306" w:rsidP="00F6330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F63306">
        <w:rPr>
          <w:sz w:val="24"/>
          <w:szCs w:val="24"/>
        </w:rPr>
        <w:t xml:space="preserve">Consideration of Equality, Diversity and Inclusion </w:t>
      </w:r>
    </w:p>
    <w:p w14:paraId="13418187" w14:textId="4A354379" w:rsidR="00B5370F" w:rsidRPr="00D005E0" w:rsidRDefault="008F7E20" w:rsidP="00DE1C9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D005E0">
        <w:rPr>
          <w:sz w:val="24"/>
          <w:szCs w:val="24"/>
        </w:rPr>
        <w:t xml:space="preserve">Outputs </w:t>
      </w:r>
      <w:r w:rsidR="00D005E0">
        <w:rPr>
          <w:sz w:val="24"/>
          <w:szCs w:val="24"/>
        </w:rPr>
        <w:t>and Impact</w:t>
      </w:r>
      <w:r w:rsidR="00B5370F" w:rsidRPr="00D005E0">
        <w:rPr>
          <w:sz w:val="24"/>
          <w:szCs w:val="24"/>
        </w:rPr>
        <w:t xml:space="preserve"> of the PPI Activities</w:t>
      </w:r>
    </w:p>
    <w:p w14:paraId="471FF0DA" w14:textId="364514F3" w:rsidR="001A2EA4" w:rsidRPr="00B5370F" w:rsidRDefault="008D18AC" w:rsidP="00B53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B5370F">
        <w:rPr>
          <w:sz w:val="24"/>
          <w:szCs w:val="24"/>
        </w:rPr>
        <w:t>See Appendix 2 for more det</w:t>
      </w:r>
      <w:r w:rsidR="001A2EA4" w:rsidRPr="00B5370F">
        <w:rPr>
          <w:sz w:val="24"/>
          <w:szCs w:val="24"/>
        </w:rPr>
        <w:t xml:space="preserve">ails on the above assessment criteria and weighting. </w:t>
      </w:r>
    </w:p>
    <w:p w14:paraId="5E941E52" w14:textId="0020A59C" w:rsidR="00F63306" w:rsidRPr="008F7E20" w:rsidRDefault="008F7E20" w:rsidP="00E84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8F7E20">
        <w:rPr>
          <w:sz w:val="24"/>
          <w:szCs w:val="24"/>
        </w:rPr>
        <w:t xml:space="preserve">All panel member </w:t>
      </w:r>
      <w:r w:rsidR="00F63306" w:rsidRPr="008F7E20">
        <w:rPr>
          <w:sz w:val="24"/>
          <w:szCs w:val="24"/>
        </w:rPr>
        <w:t xml:space="preserve">scores and comments will be collated and </w:t>
      </w:r>
      <w:r w:rsidRPr="008F7E20">
        <w:rPr>
          <w:sz w:val="24"/>
          <w:szCs w:val="24"/>
        </w:rPr>
        <w:t>discussed a</w:t>
      </w:r>
      <w:r w:rsidR="00F63306" w:rsidRPr="008F7E20">
        <w:rPr>
          <w:sz w:val="24"/>
          <w:szCs w:val="24"/>
        </w:rPr>
        <w:t>t a review panel meeting</w:t>
      </w:r>
      <w:r>
        <w:rPr>
          <w:sz w:val="24"/>
          <w:szCs w:val="24"/>
        </w:rPr>
        <w:t>,</w:t>
      </w:r>
      <w:r w:rsidRPr="008F7E20">
        <w:rPr>
          <w:sz w:val="24"/>
          <w:szCs w:val="24"/>
        </w:rPr>
        <w:t xml:space="preserve"> which will </w:t>
      </w:r>
      <w:r w:rsidR="00F63306" w:rsidRPr="008F7E20">
        <w:rPr>
          <w:sz w:val="24"/>
          <w:szCs w:val="24"/>
        </w:rPr>
        <w:t xml:space="preserve">select </w:t>
      </w:r>
      <w:r w:rsidRPr="008F7E20">
        <w:rPr>
          <w:sz w:val="24"/>
          <w:szCs w:val="24"/>
        </w:rPr>
        <w:t>the</w:t>
      </w:r>
      <w:r w:rsidR="00F63306" w:rsidRPr="008F7E20">
        <w:rPr>
          <w:sz w:val="24"/>
          <w:szCs w:val="24"/>
        </w:rPr>
        <w:t xml:space="preserve"> applications </w:t>
      </w:r>
      <w:r w:rsidRPr="008F7E20">
        <w:rPr>
          <w:sz w:val="24"/>
          <w:szCs w:val="24"/>
        </w:rPr>
        <w:t>to be</w:t>
      </w:r>
      <w:r w:rsidR="00F63306" w:rsidRPr="008F7E20">
        <w:rPr>
          <w:sz w:val="24"/>
          <w:szCs w:val="24"/>
        </w:rPr>
        <w:t xml:space="preserve"> funded. Applicants will be informed of the outcome </w:t>
      </w:r>
      <w:r>
        <w:rPr>
          <w:sz w:val="24"/>
          <w:szCs w:val="24"/>
        </w:rPr>
        <w:t>via</w:t>
      </w:r>
      <w:r w:rsidR="00F63306" w:rsidRPr="008F7E20">
        <w:rPr>
          <w:sz w:val="24"/>
          <w:szCs w:val="24"/>
        </w:rPr>
        <w:t xml:space="preserve"> email. </w:t>
      </w:r>
      <w:r w:rsidR="001A2EA4" w:rsidRPr="001A2EA4">
        <w:rPr>
          <w:sz w:val="24"/>
          <w:szCs w:val="24"/>
        </w:rPr>
        <w:t>Revi</w:t>
      </w:r>
      <w:r w:rsidRPr="001A2EA4">
        <w:rPr>
          <w:sz w:val="24"/>
          <w:szCs w:val="24"/>
        </w:rPr>
        <w:t xml:space="preserve">ewer feedback/scores </w:t>
      </w:r>
      <w:r w:rsidR="001A2EA4" w:rsidRPr="001A2EA4">
        <w:rPr>
          <w:sz w:val="24"/>
          <w:szCs w:val="24"/>
        </w:rPr>
        <w:t>will be made available to applicants.</w:t>
      </w:r>
    </w:p>
    <w:p w14:paraId="22899E1B" w14:textId="77777777" w:rsidR="007C503A" w:rsidRDefault="007C503A" w:rsidP="00E84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sz w:val="24"/>
          <w:szCs w:val="24"/>
        </w:rPr>
      </w:pPr>
    </w:p>
    <w:p w14:paraId="415D9562" w14:textId="7F7E121B" w:rsidR="00E84E84" w:rsidRDefault="00E84E84" w:rsidP="00E84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Further Information </w:t>
      </w:r>
      <w:r w:rsidRPr="00E84E84">
        <w:rPr>
          <w:sz w:val="24"/>
          <w:szCs w:val="24"/>
        </w:rPr>
        <w:t xml:space="preserve"> </w:t>
      </w:r>
    </w:p>
    <w:p w14:paraId="57BD86BB" w14:textId="7FE932FB" w:rsidR="001A2EA4" w:rsidRDefault="00E13A6B" w:rsidP="00E84E84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If you have any questions or if you would like to discuss the application process in more detail</w:t>
      </w:r>
      <w:r>
        <w:rPr>
          <w:sz w:val="24"/>
          <w:szCs w:val="24"/>
        </w:rPr>
        <w:t xml:space="preserve">, please contact </w:t>
      </w:r>
      <w:r w:rsidR="00CD05CA">
        <w:rPr>
          <w:sz w:val="24"/>
          <w:szCs w:val="24"/>
        </w:rPr>
        <w:t>Prof. Veronica Lambert</w:t>
      </w:r>
      <w:r>
        <w:rPr>
          <w:sz w:val="24"/>
          <w:szCs w:val="24"/>
        </w:rPr>
        <w:t xml:space="preserve">, </w:t>
      </w:r>
      <w:r w:rsidR="00CD05CA">
        <w:rPr>
          <w:sz w:val="24"/>
          <w:szCs w:val="24"/>
        </w:rPr>
        <w:t>Lead</w:t>
      </w:r>
      <w:r w:rsidR="001A2EA4">
        <w:rPr>
          <w:sz w:val="24"/>
          <w:szCs w:val="24"/>
        </w:rPr>
        <w:t xml:space="preserve">, PPI Ignite Network @ DCU. </w:t>
      </w:r>
    </w:p>
    <w:p w14:paraId="55CDE019" w14:textId="77777777" w:rsidR="001A2EA4" w:rsidRDefault="001A2EA4" w:rsidP="00E84E84">
      <w:pPr>
        <w:spacing w:after="0" w:line="240" w:lineRule="auto"/>
        <w:jc w:val="both"/>
        <w:rPr>
          <w:sz w:val="24"/>
          <w:szCs w:val="24"/>
        </w:rPr>
      </w:pPr>
    </w:p>
    <w:p w14:paraId="5991902B" w14:textId="6504B1EF" w:rsidR="00812AAB" w:rsidRDefault="001A2EA4" w:rsidP="00E84E84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2">
        <w:r w:rsidR="00E13A6B">
          <w:rPr>
            <w:color w:val="0563C1"/>
            <w:sz w:val="24"/>
            <w:szCs w:val="24"/>
            <w:u w:val="single"/>
          </w:rPr>
          <w:t>publicandpatientinvolvement@dcu.ie</w:t>
        </w:r>
      </w:hyperlink>
      <w:r w:rsidR="00E13A6B">
        <w:rPr>
          <w:b/>
          <w:color w:val="000000"/>
          <w:sz w:val="24"/>
          <w:szCs w:val="24"/>
        </w:rPr>
        <w:t xml:space="preserve"> </w:t>
      </w:r>
    </w:p>
    <w:p w14:paraId="6EA98D5D" w14:textId="79A10F0F" w:rsidR="00F265A6" w:rsidRDefault="00F265A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54FE6DEE" w14:textId="77777777" w:rsidR="004C0B5B" w:rsidRDefault="004C0B5B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7F303C4" w14:textId="77777777" w:rsidR="00E84E84" w:rsidRDefault="00E84E84" w:rsidP="00E84E84">
      <w:pPr>
        <w:tabs>
          <w:tab w:val="left" w:pos="2295"/>
        </w:tabs>
        <w:jc w:val="center"/>
        <w:rPr>
          <w:b/>
          <w:sz w:val="24"/>
          <w:szCs w:val="24"/>
        </w:rPr>
      </w:pPr>
    </w:p>
    <w:p w14:paraId="1732D180" w14:textId="4D1EF6E8" w:rsidR="00E84E84" w:rsidRDefault="00E84E84" w:rsidP="00E84E84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AND PATIENT INVOLVEMENT (PPI) IGNITE NETWORK @ DCU</w:t>
      </w:r>
    </w:p>
    <w:p w14:paraId="139BD50C" w14:textId="14474543" w:rsidR="00E84E84" w:rsidRDefault="00E84E84" w:rsidP="00E84E84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for Proposals Supporting Public and Patient Involvement (PPI) Activities in Health and Social Care Research </w:t>
      </w:r>
      <w:r w:rsidR="009355B3">
        <w:rPr>
          <w:b/>
          <w:sz w:val="24"/>
          <w:szCs w:val="24"/>
        </w:rPr>
        <w:t xml:space="preserve">– Round 1 </w:t>
      </w:r>
      <w:r>
        <w:rPr>
          <w:b/>
          <w:sz w:val="24"/>
          <w:szCs w:val="24"/>
        </w:rPr>
        <w:t>2022/2023</w:t>
      </w:r>
    </w:p>
    <w:p w14:paraId="75C6224E" w14:textId="77777777" w:rsidR="00E84E84" w:rsidRDefault="00E84E84">
      <w:pPr>
        <w:jc w:val="center"/>
        <w:rPr>
          <w:b/>
          <w:color w:val="000000"/>
        </w:rPr>
      </w:pPr>
    </w:p>
    <w:p w14:paraId="03EA3B35" w14:textId="48F3B8E1" w:rsidR="00812AAB" w:rsidRPr="00E84E84" w:rsidRDefault="00F633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APPENDIX 1: </w:t>
      </w:r>
      <w:r w:rsidR="00E13A6B" w:rsidRPr="00E84E84">
        <w:rPr>
          <w:b/>
          <w:color w:val="000000"/>
          <w:sz w:val="28"/>
          <w:szCs w:val="28"/>
        </w:rPr>
        <w:t>APPLICATION FORM</w:t>
      </w:r>
    </w:p>
    <w:p w14:paraId="4DEE9510" w14:textId="77777777" w:rsidR="00E84E84" w:rsidRDefault="00E84E84" w:rsidP="00E81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b/>
          <w:color w:val="000000"/>
          <w:sz w:val="24"/>
          <w:szCs w:val="24"/>
        </w:rPr>
      </w:pPr>
    </w:p>
    <w:p w14:paraId="4BEE0E42" w14:textId="00E435BF" w:rsidR="00812AAB" w:rsidRPr="00E84E84" w:rsidRDefault="00E13A6B" w:rsidP="00E81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b/>
          <w:color w:val="000000"/>
          <w:sz w:val="24"/>
          <w:szCs w:val="24"/>
        </w:rPr>
      </w:pPr>
      <w:r w:rsidRPr="00E84E84">
        <w:rPr>
          <w:b/>
          <w:color w:val="000000"/>
          <w:sz w:val="24"/>
          <w:szCs w:val="24"/>
        </w:rPr>
        <w:t>Title:</w:t>
      </w:r>
    </w:p>
    <w:p w14:paraId="06A5E80D" w14:textId="77777777" w:rsidR="00812AAB" w:rsidRPr="00E84E84" w:rsidRDefault="00812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right="-540"/>
        <w:rPr>
          <w:b/>
          <w:color w:val="000000"/>
          <w:sz w:val="24"/>
          <w:szCs w:val="24"/>
        </w:rPr>
      </w:pPr>
    </w:p>
    <w:p w14:paraId="68519A4F" w14:textId="76A4D67D" w:rsidR="00080F44" w:rsidRDefault="00080F44" w:rsidP="00E81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b/>
          <w:color w:val="000000"/>
          <w:sz w:val="24"/>
          <w:szCs w:val="24"/>
        </w:rPr>
      </w:pPr>
      <w:r w:rsidRPr="00E84E84">
        <w:rPr>
          <w:b/>
          <w:color w:val="000000"/>
          <w:sz w:val="24"/>
          <w:szCs w:val="24"/>
        </w:rPr>
        <w:t xml:space="preserve">Applicant Name and Email Address: </w:t>
      </w:r>
    </w:p>
    <w:p w14:paraId="2CC55E44" w14:textId="2ABE1D10" w:rsidR="00E84E84" w:rsidRDefault="00E84E84" w:rsidP="00E81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b/>
          <w:color w:val="000000"/>
          <w:sz w:val="24"/>
          <w:szCs w:val="24"/>
        </w:rPr>
      </w:pPr>
    </w:p>
    <w:p w14:paraId="5A6DB7CB" w14:textId="067211A4" w:rsidR="00E84E84" w:rsidRPr="00E84E84" w:rsidRDefault="00E84E84" w:rsidP="00E81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  <w:r w:rsidRPr="00E84E84">
        <w:rPr>
          <w:color w:val="000000"/>
          <w:sz w:val="24"/>
          <w:szCs w:val="24"/>
        </w:rPr>
        <w:t>Please complete the following five sections:</w:t>
      </w:r>
    </w:p>
    <w:p w14:paraId="1D99C9F4" w14:textId="676707D8" w:rsidR="00080F44" w:rsidRPr="00E84E84" w:rsidRDefault="00080F44" w:rsidP="00080F44">
      <w:pPr>
        <w:pStyle w:val="ListParagraph"/>
        <w:rPr>
          <w:b/>
          <w:color w:val="000000"/>
          <w:sz w:val="24"/>
          <w:szCs w:val="24"/>
        </w:rPr>
      </w:pPr>
    </w:p>
    <w:p w14:paraId="19A1211A" w14:textId="14834342" w:rsidR="00710763" w:rsidRPr="00E84E84" w:rsidRDefault="00C560FB" w:rsidP="004C0B5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b/>
          <w:sz w:val="24"/>
          <w:szCs w:val="24"/>
        </w:rPr>
      </w:pPr>
      <w:r w:rsidRPr="00E84E84">
        <w:rPr>
          <w:b/>
          <w:sz w:val="24"/>
          <w:szCs w:val="24"/>
        </w:rPr>
        <w:t xml:space="preserve">Public and Patient Involvement </w:t>
      </w:r>
      <w:r w:rsidR="00710763" w:rsidRPr="00E84E84">
        <w:rPr>
          <w:b/>
          <w:sz w:val="24"/>
          <w:szCs w:val="24"/>
        </w:rPr>
        <w:t>Activity Description:</w:t>
      </w:r>
      <w:r w:rsidR="00710763" w:rsidRPr="00E84E84">
        <w:rPr>
          <w:sz w:val="24"/>
          <w:szCs w:val="24"/>
        </w:rPr>
        <w:t xml:space="preserve"> D</w:t>
      </w:r>
      <w:r w:rsidR="004C0B5B" w:rsidRPr="00E84E84">
        <w:rPr>
          <w:sz w:val="24"/>
          <w:szCs w:val="24"/>
        </w:rPr>
        <w:t xml:space="preserve">escribe the </w:t>
      </w:r>
      <w:r w:rsidRPr="00E84E84">
        <w:rPr>
          <w:sz w:val="24"/>
          <w:szCs w:val="24"/>
        </w:rPr>
        <w:t xml:space="preserve">public and patient involvement </w:t>
      </w:r>
      <w:r w:rsidR="004C0B5B" w:rsidRPr="00E84E84">
        <w:rPr>
          <w:sz w:val="24"/>
          <w:szCs w:val="24"/>
        </w:rPr>
        <w:t>activity</w:t>
      </w:r>
      <w:r w:rsidR="00710763" w:rsidRPr="00E84E84">
        <w:rPr>
          <w:sz w:val="24"/>
          <w:szCs w:val="24"/>
        </w:rPr>
        <w:t xml:space="preserve"> that will be undertaken</w:t>
      </w:r>
      <w:r w:rsidR="00086A39" w:rsidRPr="00E84E84">
        <w:rPr>
          <w:sz w:val="24"/>
          <w:szCs w:val="24"/>
        </w:rPr>
        <w:t>.</w:t>
      </w:r>
      <w:r w:rsidR="009355B3">
        <w:rPr>
          <w:sz w:val="24"/>
          <w:szCs w:val="24"/>
        </w:rPr>
        <w:t xml:space="preserve"> </w:t>
      </w:r>
      <w:r w:rsidR="004C0B5B" w:rsidRPr="00E84E84">
        <w:rPr>
          <w:sz w:val="24"/>
          <w:szCs w:val="24"/>
        </w:rPr>
        <w:t xml:space="preserve">The word limit is </w:t>
      </w:r>
      <w:r w:rsidRPr="00E84E84">
        <w:rPr>
          <w:sz w:val="24"/>
          <w:szCs w:val="24"/>
        </w:rPr>
        <w:t>6</w:t>
      </w:r>
      <w:r w:rsidR="00710763" w:rsidRPr="00E84E84">
        <w:rPr>
          <w:sz w:val="24"/>
          <w:szCs w:val="24"/>
        </w:rPr>
        <w:t>00 words</w:t>
      </w:r>
      <w:r w:rsidR="004C0B5B" w:rsidRPr="00E84E84">
        <w:rPr>
          <w:sz w:val="24"/>
          <w:szCs w:val="24"/>
        </w:rPr>
        <w:t>.</w:t>
      </w:r>
    </w:p>
    <w:p w14:paraId="31DBB04D" w14:textId="77777777" w:rsidR="00E84E84" w:rsidRPr="00E84E84" w:rsidRDefault="00E84E84" w:rsidP="00E84E8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b/>
          <w:sz w:val="24"/>
          <w:szCs w:val="24"/>
        </w:rPr>
      </w:pPr>
    </w:p>
    <w:p w14:paraId="13D21C26" w14:textId="77777777" w:rsidR="00710763" w:rsidRPr="00E84E84" w:rsidRDefault="00710763" w:rsidP="007107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b/>
          <w:color w:val="000000"/>
          <w:sz w:val="24"/>
          <w:szCs w:val="24"/>
        </w:rPr>
      </w:pPr>
    </w:p>
    <w:p w14:paraId="6CAEFF2E" w14:textId="0AB7FF77" w:rsidR="00086A39" w:rsidRDefault="00710763" w:rsidP="004C0B5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  <w:r w:rsidRPr="00E84E84">
        <w:rPr>
          <w:b/>
          <w:color w:val="000000"/>
          <w:sz w:val="24"/>
          <w:szCs w:val="24"/>
        </w:rPr>
        <w:t xml:space="preserve">Meaningful </w:t>
      </w:r>
      <w:r w:rsidR="004C0B5B" w:rsidRPr="00E84E84">
        <w:rPr>
          <w:b/>
          <w:color w:val="000000"/>
          <w:sz w:val="24"/>
          <w:szCs w:val="24"/>
        </w:rPr>
        <w:t>Public and Patient Involvement [</w:t>
      </w:r>
      <w:r w:rsidRPr="00E84E84">
        <w:rPr>
          <w:b/>
          <w:color w:val="000000"/>
          <w:sz w:val="24"/>
          <w:szCs w:val="24"/>
        </w:rPr>
        <w:t>PPI</w:t>
      </w:r>
      <w:r w:rsidR="004C0B5B" w:rsidRPr="00E84E84">
        <w:rPr>
          <w:b/>
          <w:color w:val="000000"/>
          <w:sz w:val="24"/>
          <w:szCs w:val="24"/>
        </w:rPr>
        <w:t>]</w:t>
      </w:r>
      <w:r w:rsidRPr="00E84E84">
        <w:rPr>
          <w:b/>
          <w:color w:val="000000"/>
          <w:sz w:val="24"/>
          <w:szCs w:val="24"/>
        </w:rPr>
        <w:t xml:space="preserve">: </w:t>
      </w:r>
      <w:r w:rsidRPr="00E84E84">
        <w:rPr>
          <w:color w:val="000000"/>
          <w:sz w:val="24"/>
          <w:szCs w:val="24"/>
        </w:rPr>
        <w:t xml:space="preserve">Describe how the </w:t>
      </w:r>
      <w:r w:rsidR="00086A39" w:rsidRPr="00E84E84">
        <w:rPr>
          <w:color w:val="000000"/>
          <w:sz w:val="24"/>
          <w:szCs w:val="24"/>
        </w:rPr>
        <w:t xml:space="preserve">proposed </w:t>
      </w:r>
      <w:r w:rsidR="00F63306">
        <w:rPr>
          <w:color w:val="000000"/>
          <w:sz w:val="24"/>
          <w:szCs w:val="24"/>
        </w:rPr>
        <w:t xml:space="preserve">PPI </w:t>
      </w:r>
      <w:r w:rsidRPr="00E84E84">
        <w:rPr>
          <w:color w:val="000000"/>
          <w:sz w:val="24"/>
          <w:szCs w:val="24"/>
        </w:rPr>
        <w:t>activity will establish new and</w:t>
      </w:r>
      <w:r w:rsidR="00086A39" w:rsidRPr="00E84E84">
        <w:rPr>
          <w:color w:val="000000"/>
          <w:sz w:val="24"/>
          <w:szCs w:val="24"/>
        </w:rPr>
        <w:t>/</w:t>
      </w:r>
      <w:r w:rsidRPr="00E84E84">
        <w:rPr>
          <w:color w:val="000000"/>
          <w:sz w:val="24"/>
          <w:szCs w:val="24"/>
        </w:rPr>
        <w:t xml:space="preserve">or strengthen existing relationships and result in meaningful </w:t>
      </w:r>
      <w:r w:rsidR="00086A39" w:rsidRPr="00E84E84">
        <w:rPr>
          <w:color w:val="000000"/>
          <w:sz w:val="24"/>
          <w:szCs w:val="24"/>
        </w:rPr>
        <w:t xml:space="preserve">PPI </w:t>
      </w:r>
      <w:r w:rsidRPr="00E84E84">
        <w:rPr>
          <w:color w:val="000000"/>
          <w:sz w:val="24"/>
          <w:szCs w:val="24"/>
        </w:rPr>
        <w:t>in health and social care research</w:t>
      </w:r>
      <w:r w:rsidR="00086A39" w:rsidRPr="00E84E84">
        <w:rPr>
          <w:color w:val="000000"/>
          <w:sz w:val="24"/>
          <w:szCs w:val="24"/>
        </w:rPr>
        <w:t xml:space="preserve">. </w:t>
      </w:r>
      <w:r w:rsidR="004C0B5B" w:rsidRPr="00E84E84">
        <w:rPr>
          <w:color w:val="000000"/>
          <w:sz w:val="24"/>
          <w:szCs w:val="24"/>
        </w:rPr>
        <w:t xml:space="preserve">The word limit is </w:t>
      </w:r>
      <w:r w:rsidR="008F7E20">
        <w:rPr>
          <w:color w:val="000000"/>
          <w:sz w:val="24"/>
          <w:szCs w:val="24"/>
        </w:rPr>
        <w:t>40</w:t>
      </w:r>
      <w:r w:rsidR="00C560FB" w:rsidRPr="00E84E84">
        <w:rPr>
          <w:color w:val="000000"/>
          <w:sz w:val="24"/>
          <w:szCs w:val="24"/>
        </w:rPr>
        <w:t>0</w:t>
      </w:r>
      <w:r w:rsidR="00086A39" w:rsidRPr="00E84E84">
        <w:rPr>
          <w:color w:val="000000"/>
          <w:sz w:val="24"/>
          <w:szCs w:val="24"/>
        </w:rPr>
        <w:t xml:space="preserve"> words</w:t>
      </w:r>
      <w:r w:rsidR="004C0B5B" w:rsidRPr="00E84E84">
        <w:rPr>
          <w:color w:val="000000"/>
          <w:sz w:val="24"/>
          <w:szCs w:val="24"/>
        </w:rPr>
        <w:t>.</w:t>
      </w:r>
    </w:p>
    <w:p w14:paraId="3580C2C2" w14:textId="77777777" w:rsidR="00E84E84" w:rsidRPr="00E84E84" w:rsidRDefault="00E84E84" w:rsidP="00E84E8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2DD9AE88" w14:textId="77777777" w:rsidR="00086A39" w:rsidRPr="00E84E84" w:rsidRDefault="00086A39" w:rsidP="0008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3BD9355B" w14:textId="69864ED8" w:rsidR="009355B3" w:rsidRDefault="009355B3" w:rsidP="009355B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  <w:r w:rsidRPr="00E84E84">
        <w:rPr>
          <w:b/>
          <w:color w:val="000000"/>
          <w:sz w:val="24"/>
          <w:szCs w:val="24"/>
        </w:rPr>
        <w:t xml:space="preserve">Implementation Plan: </w:t>
      </w:r>
      <w:r w:rsidRPr="00E84E84">
        <w:rPr>
          <w:color w:val="000000"/>
          <w:sz w:val="24"/>
          <w:szCs w:val="24"/>
        </w:rPr>
        <w:t xml:space="preserve">Detail the implementation plan for the </w:t>
      </w:r>
      <w:r>
        <w:rPr>
          <w:color w:val="000000"/>
          <w:sz w:val="24"/>
          <w:szCs w:val="24"/>
        </w:rPr>
        <w:t xml:space="preserve">PPI </w:t>
      </w:r>
      <w:r w:rsidRPr="00E84E84">
        <w:rPr>
          <w:color w:val="000000"/>
          <w:sz w:val="24"/>
          <w:szCs w:val="24"/>
        </w:rPr>
        <w:t>activity</w:t>
      </w:r>
      <w:r>
        <w:rPr>
          <w:color w:val="000000"/>
          <w:sz w:val="24"/>
          <w:szCs w:val="24"/>
        </w:rPr>
        <w:t>. I</w:t>
      </w:r>
      <w:r w:rsidRPr="00E84E84">
        <w:rPr>
          <w:color w:val="000000"/>
          <w:sz w:val="24"/>
          <w:szCs w:val="24"/>
        </w:rPr>
        <w:t>nclud</w:t>
      </w:r>
      <w:r>
        <w:rPr>
          <w:color w:val="000000"/>
          <w:sz w:val="24"/>
          <w:szCs w:val="24"/>
        </w:rPr>
        <w:t>e</w:t>
      </w:r>
      <w:r w:rsidRPr="00E84E84">
        <w:rPr>
          <w:color w:val="000000"/>
          <w:sz w:val="24"/>
          <w:szCs w:val="24"/>
        </w:rPr>
        <w:t xml:space="preserve"> a detailed budget </w:t>
      </w:r>
      <w:r>
        <w:rPr>
          <w:color w:val="000000"/>
          <w:sz w:val="24"/>
          <w:szCs w:val="24"/>
        </w:rPr>
        <w:t>(</w:t>
      </w:r>
      <w:r w:rsidR="00F53513">
        <w:rPr>
          <w:color w:val="000000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justification) </w:t>
      </w:r>
      <w:r w:rsidRPr="00E84E84">
        <w:rPr>
          <w:color w:val="000000"/>
          <w:sz w:val="24"/>
          <w:szCs w:val="24"/>
        </w:rPr>
        <w:t>and timeline</w:t>
      </w:r>
      <w:r w:rsidR="00F53513">
        <w:rPr>
          <w:color w:val="000000"/>
          <w:sz w:val="24"/>
          <w:szCs w:val="24"/>
        </w:rPr>
        <w:t xml:space="preserve">. Reviewers will use this information to help assess the </w:t>
      </w:r>
      <w:r w:rsidRPr="00E84E84">
        <w:rPr>
          <w:color w:val="000000"/>
          <w:sz w:val="24"/>
          <w:szCs w:val="24"/>
        </w:rPr>
        <w:t>feasibility</w:t>
      </w:r>
      <w:r w:rsidR="00F53513">
        <w:rPr>
          <w:color w:val="000000"/>
          <w:sz w:val="24"/>
          <w:szCs w:val="24"/>
        </w:rPr>
        <w:t xml:space="preserve"> of the activities</w:t>
      </w:r>
      <w:r w:rsidRPr="00E84E84">
        <w:rPr>
          <w:color w:val="000000"/>
          <w:sz w:val="24"/>
          <w:szCs w:val="24"/>
        </w:rPr>
        <w:t>. The word limit is 3</w:t>
      </w:r>
      <w:r>
        <w:rPr>
          <w:color w:val="000000"/>
          <w:sz w:val="24"/>
          <w:szCs w:val="24"/>
        </w:rPr>
        <w:t>5</w:t>
      </w:r>
      <w:r w:rsidRPr="00E84E84">
        <w:rPr>
          <w:color w:val="000000"/>
          <w:sz w:val="24"/>
          <w:szCs w:val="24"/>
        </w:rPr>
        <w:t>0 words.</w:t>
      </w:r>
    </w:p>
    <w:p w14:paraId="3AF6C3B7" w14:textId="77777777" w:rsidR="00B5370F" w:rsidRDefault="00B5370F" w:rsidP="00B537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3FF5D8C8" w14:textId="77777777" w:rsidR="009355B3" w:rsidRPr="00601DC7" w:rsidRDefault="009355B3" w:rsidP="00601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06C24DBA" w14:textId="00464F23" w:rsidR="00D005E0" w:rsidRDefault="00E13A6B" w:rsidP="00D005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  <w:r w:rsidRPr="00E84E84">
        <w:rPr>
          <w:b/>
          <w:color w:val="000000"/>
          <w:sz w:val="24"/>
          <w:szCs w:val="24"/>
        </w:rPr>
        <w:t xml:space="preserve">Equality, Diversity, Inclusion (EDI): </w:t>
      </w:r>
      <w:r w:rsidR="00086A39" w:rsidRPr="00E84E84">
        <w:rPr>
          <w:sz w:val="24"/>
          <w:szCs w:val="24"/>
        </w:rPr>
        <w:t>E</w:t>
      </w:r>
      <w:r w:rsidR="00E81FDE" w:rsidRPr="00E84E84">
        <w:rPr>
          <w:sz w:val="24"/>
          <w:szCs w:val="24"/>
        </w:rPr>
        <w:t xml:space="preserve">xplain </w:t>
      </w:r>
      <w:r w:rsidR="00086A39" w:rsidRPr="00E84E84">
        <w:rPr>
          <w:sz w:val="24"/>
          <w:szCs w:val="24"/>
        </w:rPr>
        <w:t>the consideration given to E</w:t>
      </w:r>
      <w:r w:rsidR="00E81FDE" w:rsidRPr="00E84E84">
        <w:rPr>
          <w:sz w:val="24"/>
          <w:szCs w:val="24"/>
        </w:rPr>
        <w:t xml:space="preserve">DI </w:t>
      </w:r>
      <w:r w:rsidR="00086A39" w:rsidRPr="00E84E84">
        <w:rPr>
          <w:sz w:val="24"/>
          <w:szCs w:val="24"/>
        </w:rPr>
        <w:t xml:space="preserve">in the proposed </w:t>
      </w:r>
      <w:r w:rsidR="00F63306">
        <w:rPr>
          <w:sz w:val="24"/>
          <w:szCs w:val="24"/>
        </w:rPr>
        <w:t xml:space="preserve">PPI </w:t>
      </w:r>
      <w:r w:rsidR="00086A39" w:rsidRPr="00E84E84">
        <w:rPr>
          <w:sz w:val="24"/>
          <w:szCs w:val="24"/>
        </w:rPr>
        <w:t>activity.</w:t>
      </w:r>
      <w:r w:rsidR="009355B3">
        <w:rPr>
          <w:sz w:val="24"/>
          <w:szCs w:val="24"/>
        </w:rPr>
        <w:t xml:space="preserve"> </w:t>
      </w:r>
      <w:r w:rsidR="00086A39" w:rsidRPr="00E84E84">
        <w:rPr>
          <w:sz w:val="24"/>
          <w:szCs w:val="24"/>
        </w:rPr>
        <w:t xml:space="preserve"> If </w:t>
      </w:r>
      <w:r w:rsidR="002E65BF">
        <w:rPr>
          <w:sz w:val="24"/>
          <w:szCs w:val="24"/>
        </w:rPr>
        <w:t xml:space="preserve">EDI has </w:t>
      </w:r>
      <w:r w:rsidRPr="00E84E84">
        <w:rPr>
          <w:color w:val="000000"/>
          <w:sz w:val="24"/>
          <w:szCs w:val="24"/>
        </w:rPr>
        <w:t xml:space="preserve">not </w:t>
      </w:r>
      <w:r w:rsidR="002E65BF">
        <w:rPr>
          <w:color w:val="000000"/>
          <w:sz w:val="24"/>
          <w:szCs w:val="24"/>
        </w:rPr>
        <w:t xml:space="preserve">been </w:t>
      </w:r>
      <w:r w:rsidRPr="00E84E84">
        <w:rPr>
          <w:color w:val="000000"/>
          <w:sz w:val="24"/>
          <w:szCs w:val="24"/>
        </w:rPr>
        <w:t xml:space="preserve">considered, provide justification </w:t>
      </w:r>
      <w:r w:rsidRPr="00E84E84">
        <w:rPr>
          <w:sz w:val="24"/>
          <w:szCs w:val="24"/>
        </w:rPr>
        <w:t>for the same</w:t>
      </w:r>
      <w:r w:rsidRPr="00E84E84">
        <w:rPr>
          <w:color w:val="000000"/>
          <w:sz w:val="24"/>
          <w:szCs w:val="24"/>
        </w:rPr>
        <w:t xml:space="preserve">. </w:t>
      </w:r>
      <w:r w:rsidR="004C0B5B" w:rsidRPr="00E84E84">
        <w:rPr>
          <w:color w:val="000000"/>
          <w:sz w:val="24"/>
          <w:szCs w:val="24"/>
        </w:rPr>
        <w:t xml:space="preserve">The word limit is </w:t>
      </w:r>
      <w:r w:rsidR="00C560FB" w:rsidRPr="00E84E84">
        <w:rPr>
          <w:color w:val="000000"/>
          <w:sz w:val="24"/>
          <w:szCs w:val="24"/>
        </w:rPr>
        <w:t>3</w:t>
      </w:r>
      <w:r w:rsidR="008F7E20">
        <w:rPr>
          <w:color w:val="000000"/>
          <w:sz w:val="24"/>
          <w:szCs w:val="24"/>
        </w:rPr>
        <w:t>5</w:t>
      </w:r>
      <w:r w:rsidR="00C560FB" w:rsidRPr="00E84E84">
        <w:rPr>
          <w:color w:val="000000"/>
          <w:sz w:val="24"/>
          <w:szCs w:val="24"/>
        </w:rPr>
        <w:t>0</w:t>
      </w:r>
      <w:r w:rsidR="00086A39" w:rsidRPr="00E84E84">
        <w:rPr>
          <w:color w:val="000000"/>
          <w:sz w:val="24"/>
          <w:szCs w:val="24"/>
        </w:rPr>
        <w:t xml:space="preserve"> words</w:t>
      </w:r>
      <w:r w:rsidR="004C0B5B" w:rsidRPr="00E84E84">
        <w:rPr>
          <w:color w:val="000000"/>
          <w:sz w:val="24"/>
          <w:szCs w:val="24"/>
        </w:rPr>
        <w:t>.</w:t>
      </w:r>
      <w:r w:rsidRPr="00E84E84">
        <w:rPr>
          <w:color w:val="000000"/>
          <w:sz w:val="24"/>
          <w:szCs w:val="24"/>
        </w:rPr>
        <w:t xml:space="preserve"> </w:t>
      </w:r>
    </w:p>
    <w:p w14:paraId="35781DD7" w14:textId="5B6F0984" w:rsidR="00D005E0" w:rsidRDefault="00D005E0" w:rsidP="00D00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4DCCF81A" w14:textId="77777777" w:rsidR="00D005E0" w:rsidRPr="00D005E0" w:rsidRDefault="00D005E0" w:rsidP="00D00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132835AD" w14:textId="62D9866A" w:rsidR="00D005E0" w:rsidRPr="00D005E0" w:rsidRDefault="00D005E0" w:rsidP="00D005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  <w:r w:rsidRPr="00D005E0">
        <w:rPr>
          <w:b/>
          <w:sz w:val="24"/>
          <w:szCs w:val="24"/>
        </w:rPr>
        <w:t>Outputs and Impact of the PPI Activities:</w:t>
      </w:r>
      <w:r w:rsidRPr="00D005E0">
        <w:rPr>
          <w:sz w:val="24"/>
          <w:szCs w:val="24"/>
        </w:rPr>
        <w:t xml:space="preserve"> Describe the expected outputs and impact of the proposed PPI </w:t>
      </w:r>
      <w:r>
        <w:rPr>
          <w:sz w:val="24"/>
          <w:szCs w:val="24"/>
        </w:rPr>
        <w:t>activities</w:t>
      </w:r>
      <w:r w:rsidR="007C503A">
        <w:rPr>
          <w:sz w:val="24"/>
          <w:szCs w:val="24"/>
        </w:rPr>
        <w:t xml:space="preserve">. </w:t>
      </w:r>
      <w:r w:rsidRPr="00D005E0">
        <w:rPr>
          <w:sz w:val="24"/>
          <w:szCs w:val="24"/>
        </w:rPr>
        <w:t xml:space="preserve">The word limit is 350 words. </w:t>
      </w:r>
    </w:p>
    <w:p w14:paraId="674523A1" w14:textId="1E9A95ED" w:rsidR="00D005E0" w:rsidRPr="00D005E0" w:rsidRDefault="00D005E0" w:rsidP="00D00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0286108E" w14:textId="77777777" w:rsidR="00D005E0" w:rsidRDefault="00D005E0" w:rsidP="0008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50B268B0" w14:textId="77777777" w:rsidR="00E84E84" w:rsidRPr="00E84E84" w:rsidRDefault="00E84E84" w:rsidP="0008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jc w:val="both"/>
        <w:rPr>
          <w:color w:val="000000"/>
          <w:sz w:val="24"/>
          <w:szCs w:val="24"/>
        </w:rPr>
      </w:pPr>
    </w:p>
    <w:p w14:paraId="67429BEC" w14:textId="77777777" w:rsidR="00812AAB" w:rsidRPr="00E84E84" w:rsidRDefault="00812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i/>
          <w:color w:val="000000"/>
          <w:sz w:val="24"/>
          <w:szCs w:val="24"/>
        </w:rPr>
      </w:pPr>
    </w:p>
    <w:p w14:paraId="534AC54D" w14:textId="77777777" w:rsidR="00812AAB" w:rsidRDefault="00812AAB">
      <w:pPr>
        <w:spacing w:after="0" w:line="240" w:lineRule="auto"/>
        <w:ind w:right="-540"/>
        <w:rPr>
          <w:color w:val="000000"/>
          <w:sz w:val="24"/>
          <w:szCs w:val="24"/>
        </w:rPr>
        <w:sectPr w:rsidR="00812AAB" w:rsidSect="001330E7">
          <w:headerReference w:type="default" r:id="rId13"/>
          <w:footerReference w:type="default" r:id="rId14"/>
          <w:pgSz w:w="12240" w:h="15840"/>
          <w:pgMar w:top="1702" w:right="1440" w:bottom="539" w:left="1440" w:header="181" w:footer="720" w:gutter="0"/>
          <w:pgNumType w:start="1"/>
          <w:cols w:space="720"/>
        </w:sectPr>
      </w:pPr>
    </w:p>
    <w:p w14:paraId="64E38C1F" w14:textId="77777777" w:rsidR="00F63306" w:rsidRDefault="00F63306">
      <w:pPr>
        <w:spacing w:after="0" w:line="240" w:lineRule="auto"/>
        <w:rPr>
          <w:b/>
          <w:sz w:val="24"/>
          <w:szCs w:val="24"/>
        </w:rPr>
      </w:pPr>
      <w:bookmarkStart w:id="1" w:name="_gjdgxs" w:colFirst="0" w:colLast="0"/>
      <w:bookmarkEnd w:id="1"/>
    </w:p>
    <w:p w14:paraId="49A38C04" w14:textId="77777777" w:rsidR="00F63306" w:rsidRDefault="00F63306" w:rsidP="00F63306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AND PATIENT INVOLVEMENT (PPI) IGNITE NETWORK @ DCU</w:t>
      </w:r>
    </w:p>
    <w:p w14:paraId="223F4B9F" w14:textId="32305FBD" w:rsidR="00F63306" w:rsidRDefault="00F63306" w:rsidP="00F63306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for Proposals Supporting Public and Patient Involvement (PPI) Activities in Health and Social Care Research </w:t>
      </w:r>
      <w:r w:rsidR="002E65BF">
        <w:rPr>
          <w:b/>
          <w:sz w:val="24"/>
          <w:szCs w:val="24"/>
        </w:rPr>
        <w:t xml:space="preserve">– Round 1 </w:t>
      </w:r>
      <w:r>
        <w:rPr>
          <w:b/>
          <w:sz w:val="24"/>
          <w:szCs w:val="24"/>
        </w:rPr>
        <w:t>2022/2023</w:t>
      </w:r>
    </w:p>
    <w:p w14:paraId="30AD7994" w14:textId="7730E556" w:rsidR="00F63306" w:rsidRPr="00F63306" w:rsidRDefault="00F63306" w:rsidP="00F63306">
      <w:pPr>
        <w:spacing w:after="0" w:line="240" w:lineRule="auto"/>
        <w:jc w:val="center"/>
        <w:rPr>
          <w:b/>
          <w:sz w:val="28"/>
          <w:szCs w:val="28"/>
        </w:rPr>
      </w:pPr>
      <w:r w:rsidRPr="00F63306">
        <w:rPr>
          <w:b/>
          <w:sz w:val="28"/>
          <w:szCs w:val="28"/>
        </w:rPr>
        <w:t>APPENDIX 2: ASSESSMENT CRITERIA</w:t>
      </w:r>
    </w:p>
    <w:p w14:paraId="3C14709C" w14:textId="77777777" w:rsidR="00F63306" w:rsidRDefault="00F63306">
      <w:pPr>
        <w:spacing w:after="0" w:line="240" w:lineRule="auto"/>
        <w:rPr>
          <w:b/>
          <w:sz w:val="24"/>
          <w:szCs w:val="24"/>
        </w:rPr>
      </w:pPr>
    </w:p>
    <w:p w14:paraId="4C0A3750" w14:textId="27EB9BD9" w:rsidR="001A2EA4" w:rsidRPr="00A23ADA" w:rsidRDefault="00A23ADA" w:rsidP="00A2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13A6B" w:rsidRPr="00A23ADA">
        <w:rPr>
          <w:sz w:val="24"/>
          <w:szCs w:val="24"/>
        </w:rPr>
        <w:t xml:space="preserve">he following </w:t>
      </w:r>
      <w:r w:rsidRPr="00A23ADA">
        <w:rPr>
          <w:sz w:val="24"/>
          <w:szCs w:val="24"/>
        </w:rPr>
        <w:t xml:space="preserve">five </w:t>
      </w:r>
      <w:r w:rsidR="00E13A6B" w:rsidRPr="00A23ADA">
        <w:rPr>
          <w:sz w:val="24"/>
          <w:szCs w:val="24"/>
        </w:rPr>
        <w:t>criteria</w:t>
      </w:r>
      <w:r>
        <w:rPr>
          <w:sz w:val="24"/>
          <w:szCs w:val="24"/>
        </w:rPr>
        <w:t xml:space="preserve"> will be used to assess applications by the review panel</w:t>
      </w:r>
      <w:r w:rsidRPr="00A23ADA">
        <w:rPr>
          <w:sz w:val="24"/>
          <w:szCs w:val="24"/>
        </w:rPr>
        <w:t xml:space="preserve">. Review panel members will assess whether the application </w:t>
      </w:r>
      <w:r w:rsidR="00E13A6B" w:rsidRPr="00A23ADA">
        <w:rPr>
          <w:sz w:val="24"/>
          <w:szCs w:val="24"/>
        </w:rPr>
        <w:t xml:space="preserve">meets the </w:t>
      </w:r>
      <w:r w:rsidR="00E13A6B" w:rsidRPr="00A23ADA">
        <w:rPr>
          <w:i/>
          <w:sz w:val="24"/>
          <w:szCs w:val="24"/>
        </w:rPr>
        <w:t xml:space="preserve">Ineffective, Effective or Highly Effective </w:t>
      </w:r>
      <w:r w:rsidR="00E13A6B" w:rsidRPr="00A23ADA">
        <w:rPr>
          <w:sz w:val="24"/>
          <w:szCs w:val="24"/>
        </w:rPr>
        <w:t xml:space="preserve">descriptor in relation to each of the specific criteria. Reviewers </w:t>
      </w:r>
      <w:r w:rsidR="00F0798E">
        <w:rPr>
          <w:sz w:val="24"/>
          <w:szCs w:val="24"/>
        </w:rPr>
        <w:t xml:space="preserve">may </w:t>
      </w:r>
      <w:r w:rsidR="00E13A6B" w:rsidRPr="00A23ADA">
        <w:rPr>
          <w:sz w:val="24"/>
          <w:szCs w:val="24"/>
        </w:rPr>
        <w:t>also provide comments (strengths, weaknesses etc.) relating to the assessment criteria.</w:t>
      </w:r>
      <w:r w:rsidRPr="00A23ADA">
        <w:rPr>
          <w:sz w:val="24"/>
          <w:szCs w:val="24"/>
        </w:rPr>
        <w:t xml:space="preserve"> </w:t>
      </w:r>
      <w:r w:rsidR="00E13A6B" w:rsidRPr="00A23ADA">
        <w:rPr>
          <w:sz w:val="24"/>
          <w:szCs w:val="24"/>
        </w:rPr>
        <w:t xml:space="preserve">The assessment criteria </w:t>
      </w:r>
      <w:r w:rsidRPr="00A23ADA">
        <w:rPr>
          <w:sz w:val="24"/>
          <w:szCs w:val="24"/>
        </w:rPr>
        <w:t xml:space="preserve">weighting is noted in column one.  </w:t>
      </w:r>
    </w:p>
    <w:p w14:paraId="69AA1DD5" w14:textId="3E475A35" w:rsidR="005C6DD0" w:rsidRDefault="005C6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</w:p>
    <w:tbl>
      <w:tblPr>
        <w:tblStyle w:val="a2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2353"/>
        <w:gridCol w:w="2467"/>
        <w:gridCol w:w="2268"/>
        <w:gridCol w:w="850"/>
        <w:gridCol w:w="1134"/>
        <w:gridCol w:w="2694"/>
      </w:tblGrid>
      <w:tr w:rsidR="001275AD" w:rsidRPr="007A00A0" w14:paraId="45BABDF0" w14:textId="77777777" w:rsidTr="00A23ADA">
        <w:trPr>
          <w:tblHeader/>
        </w:trPr>
        <w:tc>
          <w:tcPr>
            <w:tcW w:w="2830" w:type="dxa"/>
            <w:gridSpan w:val="2"/>
          </w:tcPr>
          <w:p w14:paraId="6913E10C" w14:textId="27A968D0" w:rsidR="001275AD" w:rsidRPr="001A2EA4" w:rsidRDefault="001275AD" w:rsidP="00710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A2EA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Assessment criteria</w:t>
            </w:r>
          </w:p>
        </w:tc>
        <w:tc>
          <w:tcPr>
            <w:tcW w:w="2353" w:type="dxa"/>
          </w:tcPr>
          <w:p w14:paraId="3AAD8777" w14:textId="77777777" w:rsidR="001275AD" w:rsidRPr="001A2EA4" w:rsidRDefault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A2EA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Ineffective </w:t>
            </w:r>
          </w:p>
        </w:tc>
        <w:tc>
          <w:tcPr>
            <w:tcW w:w="2467" w:type="dxa"/>
          </w:tcPr>
          <w:p w14:paraId="2E32AE9B" w14:textId="77777777" w:rsidR="001275AD" w:rsidRPr="001A2EA4" w:rsidRDefault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A2EA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Effective </w:t>
            </w:r>
          </w:p>
        </w:tc>
        <w:tc>
          <w:tcPr>
            <w:tcW w:w="2268" w:type="dxa"/>
          </w:tcPr>
          <w:p w14:paraId="696149FF" w14:textId="77777777" w:rsidR="001275AD" w:rsidRPr="001A2EA4" w:rsidRDefault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A2EA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Highly Effective </w:t>
            </w:r>
          </w:p>
        </w:tc>
        <w:tc>
          <w:tcPr>
            <w:tcW w:w="850" w:type="dxa"/>
          </w:tcPr>
          <w:p w14:paraId="5460A5BC" w14:textId="526A8B88" w:rsidR="001275AD" w:rsidRPr="001A2EA4" w:rsidRDefault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A2EA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Rating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1134" w:type="dxa"/>
          </w:tcPr>
          <w:p w14:paraId="476A86B1" w14:textId="0C11C4C0" w:rsidR="001275AD" w:rsidRPr="001A2EA4" w:rsidRDefault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Weighted Score</w:t>
            </w:r>
          </w:p>
        </w:tc>
        <w:tc>
          <w:tcPr>
            <w:tcW w:w="2694" w:type="dxa"/>
          </w:tcPr>
          <w:p w14:paraId="1AC2FEEE" w14:textId="64CA7EAC" w:rsidR="001275AD" w:rsidRPr="001A2EA4" w:rsidRDefault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A2EA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1275AD" w:rsidRPr="007A00A0" w14:paraId="5719DA35" w14:textId="77777777" w:rsidTr="00A23ADA">
        <w:trPr>
          <w:trHeight w:val="1882"/>
        </w:trPr>
        <w:tc>
          <w:tcPr>
            <w:tcW w:w="1271" w:type="dxa"/>
          </w:tcPr>
          <w:p w14:paraId="33A1C076" w14:textId="77777777" w:rsidR="001275AD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Criteria </w:t>
            </w:r>
            <w:r w:rsidRPr="007A0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</w:p>
          <w:p w14:paraId="281572FC" w14:textId="08BA0C5F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weight 25%</w:t>
            </w:r>
          </w:p>
        </w:tc>
        <w:tc>
          <w:tcPr>
            <w:tcW w:w="1559" w:type="dxa"/>
          </w:tcPr>
          <w:p w14:paraId="0099FDF3" w14:textId="71A2F54B" w:rsidR="001275AD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Clarity of PPI A</w:t>
            </w:r>
            <w:r w:rsidRPr="007A0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ctivity Description </w:t>
            </w:r>
          </w:p>
          <w:p w14:paraId="456002A3" w14:textId="0F51FBAA" w:rsidR="001275AD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9E8FC5F" w14:textId="69762142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14:paraId="5A26A5A5" w14:textId="71E9D53C" w:rsidR="001275AD" w:rsidRPr="007A00A0" w:rsidRDefault="001275AD" w:rsidP="001275AD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30j0zll" w:colFirst="0" w:colLast="0"/>
            <w:bookmarkEnd w:id="2"/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application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does not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clearly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present a coherent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description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what PPI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activities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will be undertaken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(Ineffective: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1-3)</w:t>
            </w:r>
          </w:p>
        </w:tc>
        <w:tc>
          <w:tcPr>
            <w:tcW w:w="2467" w:type="dxa"/>
          </w:tcPr>
          <w:p w14:paraId="17ADA2AE" w14:textId="16C3ADF7" w:rsidR="001275AD" w:rsidRPr="007A00A0" w:rsidRDefault="001275AD" w:rsidP="001275AD">
            <w:pPr>
              <w:spacing w:line="259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3" w:name="_1fob9te" w:colFirst="0" w:colLast="0"/>
            <w:bookmarkEnd w:id="3"/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application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clearly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presents a coherent description of w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hat </w:t>
            </w:r>
            <w:r w:rsidR="00A23ADA">
              <w:rPr>
                <w:rFonts w:asciiTheme="majorHAnsi" w:hAnsiTheme="majorHAnsi" w:cstheme="majorHAnsi"/>
                <w:sz w:val="20"/>
                <w:szCs w:val="20"/>
              </w:rPr>
              <w:t xml:space="preserve">PPI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activities will be undertaken (Effective: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4-6)</w:t>
            </w:r>
          </w:p>
        </w:tc>
        <w:tc>
          <w:tcPr>
            <w:tcW w:w="2268" w:type="dxa"/>
          </w:tcPr>
          <w:p w14:paraId="7B46AAB9" w14:textId="1CFF03CA" w:rsidR="001275AD" w:rsidRPr="007A00A0" w:rsidRDefault="001275AD" w:rsidP="001275AD">
            <w:pPr>
              <w:spacing w:after="160" w:line="259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application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clearly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presents a coherent, comprehensive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description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A23ADA">
              <w:rPr>
                <w:rFonts w:asciiTheme="majorHAnsi" w:hAnsiTheme="majorHAnsi" w:cstheme="majorHAnsi"/>
                <w:sz w:val="20"/>
                <w:szCs w:val="20"/>
              </w:rPr>
              <w:t xml:space="preserve">PPI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activities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that will be undertaken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(Highly 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7-9)</w:t>
            </w:r>
          </w:p>
        </w:tc>
        <w:tc>
          <w:tcPr>
            <w:tcW w:w="850" w:type="dxa"/>
          </w:tcPr>
          <w:p w14:paraId="61108047" w14:textId="77777777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9DBD0" w14:textId="77777777" w:rsidR="001275AD" w:rsidRPr="007A00A0" w:rsidRDefault="001275AD" w:rsidP="001275AD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161469" w14:textId="5CBE17F4" w:rsidR="001275AD" w:rsidRPr="007A00A0" w:rsidRDefault="001275AD" w:rsidP="001275AD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1275AD" w:rsidRPr="007A00A0" w14:paraId="5C0D2FC1" w14:textId="77777777" w:rsidTr="00A23ADA">
        <w:trPr>
          <w:trHeight w:val="1532"/>
        </w:trPr>
        <w:tc>
          <w:tcPr>
            <w:tcW w:w="1271" w:type="dxa"/>
          </w:tcPr>
          <w:p w14:paraId="15D509D5" w14:textId="52E55363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Criteria </w:t>
            </w:r>
            <w:r w:rsidRPr="007A0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weight 25%</w:t>
            </w:r>
          </w:p>
        </w:tc>
        <w:tc>
          <w:tcPr>
            <w:tcW w:w="1559" w:type="dxa"/>
          </w:tcPr>
          <w:p w14:paraId="4ED726D6" w14:textId="44ADFD77" w:rsidR="001275AD" w:rsidRPr="007A00A0" w:rsidRDefault="001275AD" w:rsidP="001275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Generation of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Meaningful Public and Patient Involvement (PPI) </w:t>
            </w:r>
          </w:p>
          <w:p w14:paraId="3CAAA24D" w14:textId="77777777" w:rsidR="001275AD" w:rsidRPr="007A00A0" w:rsidRDefault="001275AD" w:rsidP="001275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E6FD68" w14:textId="0886618B" w:rsidR="001275AD" w:rsidRPr="007A00A0" w:rsidRDefault="001275AD" w:rsidP="001275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ADA9C04" w14:textId="77777777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14:paraId="2FA05252" w14:textId="14C6A7C1" w:rsidR="001275AD" w:rsidRPr="007A00A0" w:rsidRDefault="001275AD" w:rsidP="007C503A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r w:rsidR="00A23ADA">
              <w:rPr>
                <w:rFonts w:asciiTheme="majorHAnsi" w:hAnsiTheme="majorHAnsi" w:cstheme="majorHAnsi"/>
                <w:sz w:val="20"/>
                <w:szCs w:val="20"/>
              </w:rPr>
              <w:t xml:space="preserve"> PPI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activities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will not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effectively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contribute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generating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meaningful PPI in research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through establishing new and/or strengthening existing relationships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(Ineffective: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1-3)</w:t>
            </w:r>
          </w:p>
        </w:tc>
        <w:tc>
          <w:tcPr>
            <w:tcW w:w="2467" w:type="dxa"/>
          </w:tcPr>
          <w:p w14:paraId="1AEC2D4E" w14:textId="241E5B60" w:rsidR="001275AD" w:rsidRPr="007A00A0" w:rsidRDefault="001275AD" w:rsidP="007C503A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A23ADA">
              <w:rPr>
                <w:rFonts w:asciiTheme="majorHAnsi" w:hAnsiTheme="majorHAnsi" w:cstheme="majorHAnsi"/>
                <w:sz w:val="20"/>
                <w:szCs w:val="20"/>
              </w:rPr>
              <w:t xml:space="preserve">PPI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activities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will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effectively contribute to generating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meaningful PPI in research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through establishing new and/or strengthening existing relationships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(Effective: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4-6)</w:t>
            </w:r>
          </w:p>
        </w:tc>
        <w:tc>
          <w:tcPr>
            <w:tcW w:w="2268" w:type="dxa"/>
          </w:tcPr>
          <w:p w14:paraId="7192CA25" w14:textId="25F43FF1" w:rsidR="001275AD" w:rsidRPr="007A00A0" w:rsidRDefault="001275AD" w:rsidP="001275A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A23ADA">
              <w:rPr>
                <w:rFonts w:asciiTheme="majorHAnsi" w:hAnsiTheme="majorHAnsi" w:cstheme="majorHAnsi"/>
                <w:sz w:val="20"/>
                <w:szCs w:val="20"/>
              </w:rPr>
              <w:t xml:space="preserve">PPI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activities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will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 highly effective in contributing to generating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meaningful PPI in research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through establishing new and/or strengthening existing relationships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(Highly Effective: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Rating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7-9)</w:t>
            </w:r>
          </w:p>
        </w:tc>
        <w:tc>
          <w:tcPr>
            <w:tcW w:w="850" w:type="dxa"/>
          </w:tcPr>
          <w:p w14:paraId="2761F237" w14:textId="77777777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8ACDE" w14:textId="77777777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95FCB9" w14:textId="26626AD1" w:rsidR="001275AD" w:rsidRPr="007A00A0" w:rsidRDefault="001275AD" w:rsidP="00127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E43832" w:rsidRPr="007A00A0" w14:paraId="24922C12" w14:textId="77777777" w:rsidTr="00A23ADA">
        <w:trPr>
          <w:trHeight w:val="1532"/>
        </w:trPr>
        <w:tc>
          <w:tcPr>
            <w:tcW w:w="1271" w:type="dxa"/>
          </w:tcPr>
          <w:p w14:paraId="385DD22A" w14:textId="7C002A1F" w:rsidR="00E43832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Criteria </w:t>
            </w:r>
            <w:r w:rsidR="009118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weight 15% </w:t>
            </w:r>
          </w:p>
          <w:p w14:paraId="02547A0A" w14:textId="77777777" w:rsidR="00E43832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48F448" w14:textId="77777777" w:rsidR="00E43832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F4A08B" w14:textId="77777777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Feasibility of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Implementation Plan</w:t>
            </w:r>
          </w:p>
          <w:p w14:paraId="77BFC3B1" w14:textId="77777777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D05137" w14:textId="77777777" w:rsidR="00E43832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43C86367" w14:textId="12C35D48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The implementation plan, budget and timelines are ineffective in terms of feasibility and the proposed activit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ies are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unlikely to be successful (Ineffective: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1-3)</w:t>
            </w:r>
          </w:p>
        </w:tc>
        <w:tc>
          <w:tcPr>
            <w:tcW w:w="2467" w:type="dxa"/>
          </w:tcPr>
          <w:p w14:paraId="6BDE4FEC" w14:textId="77777777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The implementation plan, budget and timelines are effective in terms of feasibility and the proposed activit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ies are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likely to be successful (Effective: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4-6)</w:t>
            </w:r>
          </w:p>
          <w:p w14:paraId="799A37A3" w14:textId="77777777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556486" w14:textId="4AACF67D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The implementation plan, budget and timelines are highly effective in terms of feasibility and the proposed activit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ies are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likely to be highly successful (Highly 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7-9)</w:t>
            </w:r>
          </w:p>
        </w:tc>
        <w:tc>
          <w:tcPr>
            <w:tcW w:w="850" w:type="dxa"/>
          </w:tcPr>
          <w:p w14:paraId="62FE2957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4E571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62FD09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E43832" w:rsidRPr="007A00A0" w14:paraId="2D3CB1EF" w14:textId="77777777" w:rsidTr="00A23ADA">
        <w:trPr>
          <w:trHeight w:val="1298"/>
        </w:trPr>
        <w:tc>
          <w:tcPr>
            <w:tcW w:w="1271" w:type="dxa"/>
          </w:tcPr>
          <w:p w14:paraId="2B659CBF" w14:textId="5E5F8677" w:rsidR="00E43832" w:rsidRPr="007A00A0" w:rsidRDefault="00E43832" w:rsidP="00911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Criteria </w:t>
            </w:r>
            <w:r w:rsidR="0091188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weight 15% </w:t>
            </w:r>
          </w:p>
        </w:tc>
        <w:tc>
          <w:tcPr>
            <w:tcW w:w="1559" w:type="dxa"/>
          </w:tcPr>
          <w:p w14:paraId="743B0DC5" w14:textId="08182254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Consideration of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Equality, Diversity, Inclusion (EDI)</w:t>
            </w:r>
          </w:p>
        </w:tc>
        <w:tc>
          <w:tcPr>
            <w:tcW w:w="2353" w:type="dxa"/>
          </w:tcPr>
          <w:p w14:paraId="188C3C39" w14:textId="2F6B08FA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Consideration not given to EDI in the proposed PPI activities and no justification provided for lack of EDI consideration.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(Ineffective: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1-3)</w:t>
            </w:r>
          </w:p>
        </w:tc>
        <w:tc>
          <w:tcPr>
            <w:tcW w:w="2467" w:type="dxa"/>
          </w:tcPr>
          <w:p w14:paraId="56EF21B6" w14:textId="7FD4683B" w:rsidR="00E43832" w:rsidRPr="007A00A0" w:rsidRDefault="0091188D" w:rsidP="0091188D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EDI was effectively considered to a good quality </w:t>
            </w:r>
            <w:r w:rsidR="00E43832">
              <w:rPr>
                <w:rFonts w:asciiTheme="majorHAnsi" w:hAnsiTheme="majorHAnsi" w:cstheme="majorHAnsi"/>
                <w:sz w:val="20"/>
                <w:szCs w:val="20"/>
              </w:rPr>
              <w:t xml:space="preserve">in the proposed PPI activities </w:t>
            </w:r>
            <w:r w:rsidR="00E43832"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(Effective: </w:t>
            </w:r>
            <w:r w:rsidR="00E43832">
              <w:rPr>
                <w:rFonts w:asciiTheme="majorHAnsi" w:hAnsiTheme="majorHAnsi" w:cstheme="majorHAnsi"/>
                <w:sz w:val="20"/>
                <w:szCs w:val="20"/>
              </w:rPr>
              <w:t xml:space="preserve">Rating </w:t>
            </w:r>
            <w:r w:rsidR="00E43832" w:rsidRPr="007A00A0">
              <w:rPr>
                <w:rFonts w:asciiTheme="majorHAnsi" w:hAnsiTheme="majorHAnsi" w:cstheme="majorHAnsi"/>
                <w:sz w:val="20"/>
                <w:szCs w:val="20"/>
              </w:rPr>
              <w:t>4-6)</w:t>
            </w:r>
          </w:p>
        </w:tc>
        <w:tc>
          <w:tcPr>
            <w:tcW w:w="2268" w:type="dxa"/>
          </w:tcPr>
          <w:p w14:paraId="2EED1624" w14:textId="16861D68" w:rsidR="00E43832" w:rsidRPr="007A00A0" w:rsidRDefault="00E43832" w:rsidP="00E4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EDI was extensively considered </w:t>
            </w:r>
            <w:r w:rsidR="0091188D">
              <w:rPr>
                <w:rFonts w:asciiTheme="majorHAnsi" w:hAnsiTheme="majorHAnsi" w:cstheme="majorHAnsi"/>
                <w:sz w:val="20"/>
                <w:szCs w:val="20"/>
              </w:rPr>
              <w:t xml:space="preserve">to a high quality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the proposed PPI activities 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>(Highly Effective: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Rating</w:t>
            </w:r>
            <w:r w:rsidRPr="007A00A0">
              <w:rPr>
                <w:rFonts w:asciiTheme="majorHAnsi" w:hAnsiTheme="majorHAnsi" w:cstheme="majorHAnsi"/>
                <w:sz w:val="20"/>
                <w:szCs w:val="20"/>
              </w:rPr>
              <w:t xml:space="preserve"> 7-9)</w:t>
            </w:r>
          </w:p>
        </w:tc>
        <w:tc>
          <w:tcPr>
            <w:tcW w:w="850" w:type="dxa"/>
          </w:tcPr>
          <w:p w14:paraId="58772071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DB914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24862F" w14:textId="69FC8B6D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E43832" w:rsidRPr="007A00A0" w14:paraId="68D8890F" w14:textId="77777777" w:rsidTr="00A23ADA">
        <w:trPr>
          <w:trHeight w:val="1440"/>
        </w:trPr>
        <w:tc>
          <w:tcPr>
            <w:tcW w:w="1271" w:type="dxa"/>
          </w:tcPr>
          <w:p w14:paraId="00EDE458" w14:textId="1C81E8B0" w:rsidR="00E43832" w:rsidRPr="007A00A0" w:rsidRDefault="00E43832" w:rsidP="00911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Criteria </w:t>
            </w:r>
            <w:r w:rsidR="0091188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weight 20%</w:t>
            </w:r>
          </w:p>
        </w:tc>
        <w:tc>
          <w:tcPr>
            <w:tcW w:w="1559" w:type="dxa"/>
          </w:tcPr>
          <w:p w14:paraId="415DC6A8" w14:textId="652F00E9" w:rsidR="00E43832" w:rsidRPr="00D005E0" w:rsidRDefault="00E43832" w:rsidP="00D00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sz w:val="20"/>
                <w:szCs w:val="20"/>
              </w:rPr>
            </w:pPr>
            <w:r w:rsidRPr="00D005E0">
              <w:rPr>
                <w:sz w:val="20"/>
                <w:szCs w:val="20"/>
              </w:rPr>
              <w:t xml:space="preserve">Outputs </w:t>
            </w:r>
            <w:r w:rsidR="00D005E0" w:rsidRPr="00D005E0">
              <w:rPr>
                <w:sz w:val="20"/>
                <w:szCs w:val="20"/>
              </w:rPr>
              <w:t xml:space="preserve">and Impact </w:t>
            </w:r>
            <w:r w:rsidRPr="00D005E0">
              <w:rPr>
                <w:sz w:val="20"/>
                <w:szCs w:val="20"/>
              </w:rPr>
              <w:t xml:space="preserve">of the PPI </w:t>
            </w:r>
            <w:r w:rsidR="00C15B0C">
              <w:rPr>
                <w:sz w:val="20"/>
                <w:szCs w:val="20"/>
              </w:rPr>
              <w:t>Activities</w:t>
            </w:r>
          </w:p>
        </w:tc>
        <w:tc>
          <w:tcPr>
            <w:tcW w:w="2353" w:type="dxa"/>
          </w:tcPr>
          <w:p w14:paraId="459AE7D5" w14:textId="7DA73098" w:rsidR="00E43832" w:rsidRPr="00D005E0" w:rsidRDefault="00E43832" w:rsidP="005836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 xml:space="preserve">The application does not clearly </w:t>
            </w:r>
            <w:r w:rsidR="005836B9">
              <w:rPr>
                <w:rFonts w:asciiTheme="majorHAnsi" w:hAnsiTheme="majorHAnsi" w:cstheme="majorHAnsi"/>
                <w:sz w:val="20"/>
                <w:szCs w:val="20"/>
              </w:rPr>
              <w:t xml:space="preserve">describe the output or demonstrate </w:t>
            </w: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5836B9">
              <w:rPr>
                <w:rFonts w:asciiTheme="majorHAnsi" w:hAnsiTheme="majorHAnsi" w:cstheme="majorHAnsi"/>
                <w:sz w:val="20"/>
                <w:szCs w:val="20"/>
              </w:rPr>
              <w:t xml:space="preserve">potential impact of the proposed activities. Note that impact should be considered in its broadest sense, e.g. relating to the </w:t>
            </w:r>
            <w:r w:rsidR="005836B9">
              <w:rPr>
                <w:sz w:val="20"/>
                <w:szCs w:val="20"/>
              </w:rPr>
              <w:t xml:space="preserve">research, </w:t>
            </w:r>
            <w:r w:rsidR="00C15B0C" w:rsidRPr="00C15B0C">
              <w:rPr>
                <w:sz w:val="20"/>
                <w:szCs w:val="20"/>
              </w:rPr>
              <w:t xml:space="preserve">research team </w:t>
            </w:r>
            <w:r w:rsidR="005836B9">
              <w:rPr>
                <w:sz w:val="20"/>
                <w:szCs w:val="20"/>
              </w:rPr>
              <w:t>and/or</w:t>
            </w:r>
            <w:r w:rsidR="00C15B0C" w:rsidRPr="00C15B0C">
              <w:rPr>
                <w:sz w:val="20"/>
                <w:szCs w:val="20"/>
              </w:rPr>
              <w:t xml:space="preserve"> PPI contributors</w:t>
            </w: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 xml:space="preserve"> (Ineffective: Rating 1-3)</w:t>
            </w:r>
          </w:p>
        </w:tc>
        <w:tc>
          <w:tcPr>
            <w:tcW w:w="2467" w:type="dxa"/>
          </w:tcPr>
          <w:p w14:paraId="4AD21C72" w14:textId="7A0AFC40" w:rsidR="00C15B0C" w:rsidRDefault="00E43832" w:rsidP="00C15B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>The application cle</w:t>
            </w:r>
            <w:r w:rsidR="005836B9">
              <w:rPr>
                <w:rFonts w:asciiTheme="majorHAnsi" w:hAnsiTheme="majorHAnsi" w:cstheme="majorHAnsi"/>
                <w:sz w:val="20"/>
                <w:szCs w:val="20"/>
              </w:rPr>
              <w:t>arly and coherently</w:t>
            </w:r>
            <w:r w:rsidR="005836B9" w:rsidRPr="00D005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836B9">
              <w:rPr>
                <w:rFonts w:asciiTheme="majorHAnsi" w:hAnsiTheme="majorHAnsi" w:cstheme="majorHAnsi"/>
                <w:sz w:val="20"/>
                <w:szCs w:val="20"/>
              </w:rPr>
              <w:t xml:space="preserve">describes the output and demonstrates </w:t>
            </w:r>
            <w:r w:rsidR="005836B9" w:rsidRPr="00D005E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5836B9">
              <w:rPr>
                <w:rFonts w:asciiTheme="majorHAnsi" w:hAnsiTheme="majorHAnsi" w:cstheme="majorHAnsi"/>
                <w:sz w:val="20"/>
                <w:szCs w:val="20"/>
              </w:rPr>
              <w:t xml:space="preserve">potential impact of the proposed activities. Note that impact should be considered in its broadest sense, e.g. relating to the </w:t>
            </w:r>
            <w:r w:rsidR="005836B9">
              <w:rPr>
                <w:sz w:val="20"/>
                <w:szCs w:val="20"/>
              </w:rPr>
              <w:t xml:space="preserve">research, </w:t>
            </w:r>
            <w:r w:rsidR="005836B9" w:rsidRPr="00C15B0C">
              <w:rPr>
                <w:sz w:val="20"/>
                <w:szCs w:val="20"/>
              </w:rPr>
              <w:t xml:space="preserve">research team </w:t>
            </w:r>
            <w:r w:rsidR="005836B9">
              <w:rPr>
                <w:sz w:val="20"/>
                <w:szCs w:val="20"/>
              </w:rPr>
              <w:t>and/or</w:t>
            </w:r>
            <w:r w:rsidR="005836B9" w:rsidRPr="00C15B0C">
              <w:rPr>
                <w:sz w:val="20"/>
                <w:szCs w:val="20"/>
              </w:rPr>
              <w:t xml:space="preserve"> PPI contributors</w:t>
            </w:r>
          </w:p>
          <w:p w14:paraId="62BCC2A6" w14:textId="2B85E5EA" w:rsidR="00E43832" w:rsidRPr="00D005E0" w:rsidRDefault="00E43832" w:rsidP="00C15B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>(Effective: Rating 4-6)</w:t>
            </w:r>
          </w:p>
        </w:tc>
        <w:tc>
          <w:tcPr>
            <w:tcW w:w="2268" w:type="dxa"/>
          </w:tcPr>
          <w:p w14:paraId="7E844633" w14:textId="15FE2398" w:rsidR="00E43832" w:rsidRPr="00D005E0" w:rsidRDefault="00E02887" w:rsidP="00E028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>The application cle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arly and coherently</w:t>
            </w: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describes the output and demonstrates </w:t>
            </w:r>
            <w:r w:rsidRPr="00D005E0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potential for significant impact. Note that impact should be considered in its broadest sense, e.g. relating to the </w:t>
            </w:r>
            <w:r>
              <w:rPr>
                <w:sz w:val="20"/>
                <w:szCs w:val="20"/>
              </w:rPr>
              <w:t xml:space="preserve">research, </w:t>
            </w:r>
            <w:r w:rsidRPr="00C15B0C">
              <w:rPr>
                <w:sz w:val="20"/>
                <w:szCs w:val="20"/>
              </w:rPr>
              <w:t xml:space="preserve">research team </w:t>
            </w:r>
            <w:r>
              <w:rPr>
                <w:sz w:val="20"/>
                <w:szCs w:val="20"/>
              </w:rPr>
              <w:t>and/or</w:t>
            </w:r>
            <w:r w:rsidRPr="00C15B0C">
              <w:rPr>
                <w:sz w:val="20"/>
                <w:szCs w:val="20"/>
              </w:rPr>
              <w:t xml:space="preserve"> PPI contributors</w:t>
            </w:r>
            <w:r w:rsidR="007C50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43832" w:rsidRPr="00D005E0">
              <w:rPr>
                <w:rFonts w:asciiTheme="majorHAnsi" w:hAnsiTheme="majorHAnsi" w:cstheme="majorHAnsi"/>
                <w:sz w:val="20"/>
                <w:szCs w:val="20"/>
              </w:rPr>
              <w:t>(Highly Effective: Rating 7-9)</w:t>
            </w:r>
          </w:p>
        </w:tc>
        <w:tc>
          <w:tcPr>
            <w:tcW w:w="850" w:type="dxa"/>
          </w:tcPr>
          <w:p w14:paraId="338601F2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9EF49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057EA6" w14:textId="2A31FDFF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E43832" w:rsidRPr="007A00A0" w14:paraId="29FB47B3" w14:textId="77777777" w:rsidTr="001275AD">
        <w:trPr>
          <w:trHeight w:val="309"/>
        </w:trPr>
        <w:tc>
          <w:tcPr>
            <w:tcW w:w="9918" w:type="dxa"/>
            <w:gridSpan w:val="5"/>
          </w:tcPr>
          <w:p w14:paraId="26FD76AA" w14:textId="421EEC12" w:rsidR="00E43832" w:rsidRPr="001275AD" w:rsidRDefault="00E43832" w:rsidP="00E4383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275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Total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Rating </w:t>
            </w:r>
            <w:r w:rsidRPr="001275AD">
              <w:rPr>
                <w:rFonts w:asciiTheme="majorHAnsi" w:hAnsiTheme="majorHAnsi" w:cstheme="majorHAnsi"/>
                <w:b/>
                <w:sz w:val="20"/>
                <w:szCs w:val="20"/>
              </w:rPr>
              <w:t>Scores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, Weighted Scores &amp; Overall C</w:t>
            </w:r>
            <w:r w:rsidRPr="001275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omments </w:t>
            </w:r>
          </w:p>
        </w:tc>
        <w:tc>
          <w:tcPr>
            <w:tcW w:w="850" w:type="dxa"/>
          </w:tcPr>
          <w:p w14:paraId="64BE2455" w14:textId="77777777" w:rsidR="00E43832" w:rsidRPr="007A00A0" w:rsidRDefault="00E43832" w:rsidP="00E4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4C324" w14:textId="77777777" w:rsidR="00E43832" w:rsidRPr="007A00A0" w:rsidRDefault="00E43832" w:rsidP="00E43832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3F3C5C" w14:textId="77777777" w:rsidR="00E43832" w:rsidRPr="007A00A0" w:rsidRDefault="00E43832" w:rsidP="00E43832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1FBDB430" w14:textId="77777777" w:rsidR="00812AAB" w:rsidRDefault="00812AAB" w:rsidP="001275AD"/>
    <w:sectPr w:rsidR="00812AAB">
      <w:pgSz w:w="15840" w:h="12240" w:orient="landscape"/>
      <w:pgMar w:top="1440" w:right="1440" w:bottom="1440" w:left="539" w:header="18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99E70" w14:textId="77777777" w:rsidR="002B1402" w:rsidRDefault="002B1402">
      <w:pPr>
        <w:spacing w:after="0" w:line="240" w:lineRule="auto"/>
      </w:pPr>
      <w:r>
        <w:separator/>
      </w:r>
    </w:p>
  </w:endnote>
  <w:endnote w:type="continuationSeparator" w:id="0">
    <w:p w14:paraId="57AF4ED6" w14:textId="77777777" w:rsidR="002B1402" w:rsidRDefault="002B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A885" w14:textId="77777777" w:rsidR="00812AAB" w:rsidRDefault="00812A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0920D661" w14:textId="77777777" w:rsidR="00812AAB" w:rsidRDefault="00812A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73FB" w14:textId="77777777" w:rsidR="002B1402" w:rsidRDefault="002B1402">
      <w:pPr>
        <w:spacing w:after="0" w:line="240" w:lineRule="auto"/>
      </w:pPr>
      <w:r>
        <w:separator/>
      </w:r>
    </w:p>
  </w:footnote>
  <w:footnote w:type="continuationSeparator" w:id="0">
    <w:p w14:paraId="206F145B" w14:textId="77777777" w:rsidR="002B1402" w:rsidRDefault="002B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B0E9" w14:textId="65740578" w:rsidR="00812AAB" w:rsidRDefault="00E13A6B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IE"/>
      </w:rPr>
      <w:drawing>
        <wp:inline distT="0" distB="0" distL="0" distR="0" wp14:anchorId="47042AFB" wp14:editId="05F1BB46">
          <wp:extent cx="848108" cy="747283"/>
          <wp:effectExtent l="0" t="0" r="0" b="0"/>
          <wp:docPr id="11" name="image2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108" cy="747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  <w:color w:val="000000"/>
        <w:lang w:val="en-IE"/>
      </w:rPr>
      <w:drawing>
        <wp:inline distT="0" distB="0" distL="0" distR="0" wp14:anchorId="25AA28F9" wp14:editId="0BF2A94F">
          <wp:extent cx="984029" cy="723184"/>
          <wp:effectExtent l="0" t="0" r="0" b="0"/>
          <wp:docPr id="12" name="image4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029" cy="723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n-IE"/>
      </w:rPr>
      <w:drawing>
        <wp:inline distT="0" distB="0" distL="0" distR="0" wp14:anchorId="7755EECC" wp14:editId="36B703AB">
          <wp:extent cx="1369752" cy="698177"/>
          <wp:effectExtent l="0" t="0" r="0" b="0"/>
          <wp:docPr id="13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3"/>
                  <a:srcRect l="10921"/>
                  <a:stretch>
                    <a:fillRect/>
                  </a:stretch>
                </pic:blipFill>
                <pic:spPr>
                  <a:xfrm>
                    <a:off x="0" y="0"/>
                    <a:ext cx="1369752" cy="698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n-IE"/>
      </w:rPr>
      <w:drawing>
        <wp:inline distT="0" distB="0" distL="0" distR="0" wp14:anchorId="26147ED4" wp14:editId="7B525E55">
          <wp:extent cx="1762440" cy="659205"/>
          <wp:effectExtent l="0" t="0" r="0" b="0"/>
          <wp:docPr id="14" name="image3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440" cy="65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DCA"/>
    <w:multiLevelType w:val="multilevel"/>
    <w:tmpl w:val="3926EA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3CB3"/>
    <w:multiLevelType w:val="multilevel"/>
    <w:tmpl w:val="3926EA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E15"/>
    <w:multiLevelType w:val="multilevel"/>
    <w:tmpl w:val="3926EA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C0E6F"/>
    <w:multiLevelType w:val="hybridMultilevel"/>
    <w:tmpl w:val="F460C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11B8C"/>
    <w:multiLevelType w:val="hybridMultilevel"/>
    <w:tmpl w:val="99A28C3C"/>
    <w:lvl w:ilvl="0" w:tplc="87F2CC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44FF6"/>
    <w:multiLevelType w:val="multilevel"/>
    <w:tmpl w:val="3926EA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13E79"/>
    <w:multiLevelType w:val="multilevel"/>
    <w:tmpl w:val="3926EA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AB"/>
    <w:rsid w:val="00072197"/>
    <w:rsid w:val="00080F44"/>
    <w:rsid w:val="00086A39"/>
    <w:rsid w:val="00111824"/>
    <w:rsid w:val="0011779A"/>
    <w:rsid w:val="001275AD"/>
    <w:rsid w:val="001330E7"/>
    <w:rsid w:val="001406F7"/>
    <w:rsid w:val="00181DFF"/>
    <w:rsid w:val="001900EF"/>
    <w:rsid w:val="001A2EA4"/>
    <w:rsid w:val="0020720B"/>
    <w:rsid w:val="00253504"/>
    <w:rsid w:val="00272ABD"/>
    <w:rsid w:val="00284093"/>
    <w:rsid w:val="00291DBD"/>
    <w:rsid w:val="002B1402"/>
    <w:rsid w:val="002E0734"/>
    <w:rsid w:val="002E65BF"/>
    <w:rsid w:val="002F1517"/>
    <w:rsid w:val="00322900"/>
    <w:rsid w:val="00362A6C"/>
    <w:rsid w:val="00375A49"/>
    <w:rsid w:val="00384DEE"/>
    <w:rsid w:val="00410648"/>
    <w:rsid w:val="00431481"/>
    <w:rsid w:val="00490893"/>
    <w:rsid w:val="004A2AAE"/>
    <w:rsid w:val="004C0B5B"/>
    <w:rsid w:val="005440F3"/>
    <w:rsid w:val="005836B9"/>
    <w:rsid w:val="005B0865"/>
    <w:rsid w:val="005C6DD0"/>
    <w:rsid w:val="005E24C4"/>
    <w:rsid w:val="005F4EEC"/>
    <w:rsid w:val="00601DC7"/>
    <w:rsid w:val="006E7B4C"/>
    <w:rsid w:val="00710763"/>
    <w:rsid w:val="007A00A0"/>
    <w:rsid w:val="007C3816"/>
    <w:rsid w:val="007C503A"/>
    <w:rsid w:val="00802368"/>
    <w:rsid w:val="00812AAB"/>
    <w:rsid w:val="00814A11"/>
    <w:rsid w:val="00826BEE"/>
    <w:rsid w:val="00873361"/>
    <w:rsid w:val="0087746A"/>
    <w:rsid w:val="008853B0"/>
    <w:rsid w:val="00894C3B"/>
    <w:rsid w:val="00897A6F"/>
    <w:rsid w:val="008B6EBE"/>
    <w:rsid w:val="008C1E06"/>
    <w:rsid w:val="008D18AC"/>
    <w:rsid w:val="008E2E58"/>
    <w:rsid w:val="008F7E20"/>
    <w:rsid w:val="0091188D"/>
    <w:rsid w:val="00911BB8"/>
    <w:rsid w:val="00930928"/>
    <w:rsid w:val="009355B3"/>
    <w:rsid w:val="009A1CE8"/>
    <w:rsid w:val="009A690D"/>
    <w:rsid w:val="00A23ADA"/>
    <w:rsid w:val="00A246D8"/>
    <w:rsid w:val="00A43D4D"/>
    <w:rsid w:val="00A500B7"/>
    <w:rsid w:val="00A57C63"/>
    <w:rsid w:val="00A832FE"/>
    <w:rsid w:val="00AF5474"/>
    <w:rsid w:val="00B22528"/>
    <w:rsid w:val="00B53551"/>
    <w:rsid w:val="00B5370F"/>
    <w:rsid w:val="00C15B0C"/>
    <w:rsid w:val="00C352D1"/>
    <w:rsid w:val="00C560FB"/>
    <w:rsid w:val="00CA6325"/>
    <w:rsid w:val="00CD05CA"/>
    <w:rsid w:val="00D005E0"/>
    <w:rsid w:val="00D6717F"/>
    <w:rsid w:val="00DC2FC6"/>
    <w:rsid w:val="00DC535A"/>
    <w:rsid w:val="00DD4784"/>
    <w:rsid w:val="00DF7E39"/>
    <w:rsid w:val="00E02887"/>
    <w:rsid w:val="00E04196"/>
    <w:rsid w:val="00E13A6B"/>
    <w:rsid w:val="00E268BA"/>
    <w:rsid w:val="00E43832"/>
    <w:rsid w:val="00E50372"/>
    <w:rsid w:val="00E526D9"/>
    <w:rsid w:val="00E639C9"/>
    <w:rsid w:val="00E74F59"/>
    <w:rsid w:val="00E81FDE"/>
    <w:rsid w:val="00E84E84"/>
    <w:rsid w:val="00EC27B7"/>
    <w:rsid w:val="00ED6CE9"/>
    <w:rsid w:val="00ED6D61"/>
    <w:rsid w:val="00F0798E"/>
    <w:rsid w:val="00F244B6"/>
    <w:rsid w:val="00F265A6"/>
    <w:rsid w:val="00F53513"/>
    <w:rsid w:val="00F63306"/>
    <w:rsid w:val="00FF059E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26F6A"/>
  <w15:docId w15:val="{4AD51C4F-8EA5-4F70-B88E-28BBC248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table" w:styleId="TableGrid">
    <w:name w:val="Table Grid"/>
    <w:basedOn w:val="TableNormal"/>
    <w:uiPriority w:val="39"/>
    <w:rsid w:val="0029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1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5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3A"/>
  </w:style>
  <w:style w:type="paragraph" w:styleId="Footer">
    <w:name w:val="footer"/>
    <w:basedOn w:val="Normal"/>
    <w:link w:val="FooterChar"/>
    <w:uiPriority w:val="99"/>
    <w:unhideWhenUsed/>
    <w:rsid w:val="007C5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pp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andpatientinvolvement@dcu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andpatientinvolvement@dcu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5F77-7D5B-4B8A-B49A-ED784F0E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Lambert</dc:creator>
  <cp:lastModifiedBy>Isabel Hidalgo</cp:lastModifiedBy>
  <cp:revision>2</cp:revision>
  <cp:lastPrinted>2022-07-28T16:50:00Z</cp:lastPrinted>
  <dcterms:created xsi:type="dcterms:W3CDTF">2022-09-22T10:25:00Z</dcterms:created>
  <dcterms:modified xsi:type="dcterms:W3CDTF">2022-09-22T10:25:00Z</dcterms:modified>
</cp:coreProperties>
</file>