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A738" w14:textId="40BEFACB" w:rsidR="005114B1" w:rsidRDefault="005114B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00DA5D8A" w14:textId="77777777" w:rsidR="005114B1" w:rsidRPr="005114B1" w:rsidRDefault="005114B1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544319E6" w14:textId="035958FF" w:rsidR="005114B1" w:rsidRPr="005114B1" w:rsidRDefault="008A5F2D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  <w:t>FITNESS TO STUDY POLICY FOR STUDENTS – V2.0</w:t>
      </w:r>
    </w:p>
    <w:p w14:paraId="2D457130" w14:textId="77777777" w:rsidR="005114B1" w:rsidRPr="005114B1" w:rsidRDefault="005114B1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03396CFC" w14:textId="77777777" w:rsidR="00B16EFB" w:rsidRDefault="005114B1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  <w:r w:rsidRPr="005114B1"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  <w:t>APPENDI</w:t>
      </w:r>
      <w:r w:rsidR="00B16EFB"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  <w:t>X G</w:t>
      </w:r>
    </w:p>
    <w:p w14:paraId="1BAEF524" w14:textId="77777777" w:rsidR="00B16EFB" w:rsidRDefault="00B16EFB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</w:p>
    <w:p w14:paraId="5C13FB34" w14:textId="2FFCAE89" w:rsidR="005114B1" w:rsidRPr="005114B1" w:rsidRDefault="00B16EFB" w:rsidP="005114B1">
      <w:pPr>
        <w:spacing w:after="0" w:line="240" w:lineRule="auto"/>
        <w:ind w:left="0" w:firstLine="0"/>
        <w:jc w:val="center"/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  <w:t>CONSTITUTION OF APPEALS COMMITTEE</w:t>
      </w:r>
      <w:r w:rsidR="005114B1" w:rsidRPr="005114B1">
        <w:rPr>
          <w:rFonts w:asciiTheme="minorHAnsi" w:eastAsiaTheme="minorHAnsi" w:hAnsiTheme="minorHAnsi" w:cs="Courier New"/>
          <w:b/>
          <w:color w:val="auto"/>
          <w:sz w:val="28"/>
          <w:szCs w:val="28"/>
          <w:lang w:eastAsia="en-US"/>
        </w:rPr>
        <w:t>S</w:t>
      </w:r>
    </w:p>
    <w:p w14:paraId="72B824CE" w14:textId="0E96A5E8" w:rsidR="005114B1" w:rsidRDefault="005114B1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color w:val="auto"/>
          <w:lang w:eastAsia="en-US"/>
        </w:rPr>
      </w:pPr>
    </w:p>
    <w:p w14:paraId="446765E9" w14:textId="4DBD7110" w:rsidR="00B16EFB" w:rsidRDefault="00B16EFB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color w:val="auto"/>
          <w:lang w:eastAsia="en-US"/>
        </w:rPr>
      </w:pPr>
    </w:p>
    <w:p w14:paraId="77A74F59" w14:textId="77777777" w:rsidR="00B16EFB" w:rsidRPr="005114B1" w:rsidRDefault="00B16EFB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color w:val="auto"/>
          <w:lang w:eastAsia="en-US"/>
        </w:rPr>
      </w:pPr>
      <w:bookmarkStart w:id="0" w:name="_GoBack"/>
      <w:bookmarkEnd w:id="0"/>
    </w:p>
    <w:p w14:paraId="1D68F597" w14:textId="77777777" w:rsidR="005114B1" w:rsidRPr="005114B1" w:rsidRDefault="005114B1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color w:val="auto"/>
          <w:lang w:eastAsia="en-US"/>
        </w:rPr>
      </w:pPr>
    </w:p>
    <w:p w14:paraId="17B4AA9D" w14:textId="1063138C" w:rsidR="005114B1" w:rsidRPr="005114B1" w:rsidRDefault="005114B1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color w:val="auto"/>
          <w:lang w:eastAsia="en-US"/>
        </w:rPr>
      </w:pPr>
    </w:p>
    <w:p w14:paraId="09020774" w14:textId="3C2D1161" w:rsidR="005114B1" w:rsidRPr="005114B1" w:rsidRDefault="00A12E52" w:rsidP="008B1C8B">
      <w:pPr>
        <w:spacing w:after="0" w:line="240" w:lineRule="auto"/>
        <w:ind w:left="720" w:hanging="720"/>
        <w:rPr>
          <w:rFonts w:asciiTheme="minorHAnsi" w:eastAsiaTheme="minorHAnsi" w:hAnsiTheme="minorHAnsi" w:cs="Courier New"/>
          <w:color w:val="auto"/>
          <w:lang w:eastAsia="en-US"/>
        </w:rPr>
      </w:pPr>
      <w:r>
        <w:rPr>
          <w:rFonts w:asciiTheme="minorHAnsi" w:eastAsiaTheme="minorHAnsi" w:hAnsiTheme="minorHAnsi" w:cs="Courier New"/>
          <w:color w:val="auto"/>
          <w:lang w:eastAsia="en-US"/>
        </w:rPr>
        <w:t>G</w:t>
      </w:r>
      <w:r w:rsidR="005114B1"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1 </w:t>
      </w:r>
      <w:r w:rsidR="005114B1" w:rsidRPr="005114B1">
        <w:rPr>
          <w:rFonts w:asciiTheme="minorHAnsi" w:eastAsiaTheme="minorHAnsi" w:hAnsiTheme="minorHAnsi" w:cs="Courier New"/>
          <w:color w:val="auto"/>
          <w:lang w:eastAsia="en-US"/>
        </w:rPr>
        <w:tab/>
        <w:t>Any appeals arising from a decision of a Fitness to Continue to Study Review Panel shall be submitted to the Deputy President and s/he will appoint an Appeals Committee</w:t>
      </w:r>
      <w:r w:rsidR="00C1090F">
        <w:rPr>
          <w:rFonts w:asciiTheme="minorHAnsi" w:eastAsiaTheme="minorHAnsi" w:hAnsiTheme="minorHAnsi" w:cs="Courier New"/>
          <w:color w:val="auto"/>
          <w:lang w:eastAsia="en-US"/>
        </w:rPr>
        <w:t>.</w:t>
      </w:r>
    </w:p>
    <w:p w14:paraId="2DE4AC62" w14:textId="77777777" w:rsidR="005114B1" w:rsidRPr="005114B1" w:rsidRDefault="005114B1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color w:val="auto"/>
          <w:lang w:eastAsia="en-US"/>
        </w:rPr>
      </w:pPr>
    </w:p>
    <w:p w14:paraId="38B5EAC4" w14:textId="37650F4B" w:rsidR="005114B1" w:rsidRPr="005114B1" w:rsidRDefault="00A12E52" w:rsidP="008B1C8B">
      <w:pPr>
        <w:spacing w:after="0" w:line="240" w:lineRule="auto"/>
        <w:ind w:left="720" w:hanging="720"/>
        <w:rPr>
          <w:rFonts w:asciiTheme="minorHAnsi" w:eastAsiaTheme="minorHAnsi" w:hAnsiTheme="minorHAnsi" w:cs="Courier New"/>
          <w:color w:val="auto"/>
          <w:lang w:eastAsia="en-US"/>
        </w:rPr>
      </w:pPr>
      <w:r>
        <w:rPr>
          <w:rFonts w:asciiTheme="minorHAnsi" w:eastAsiaTheme="minorHAnsi" w:hAnsiTheme="minorHAnsi" w:cs="Courier New"/>
          <w:color w:val="auto"/>
          <w:lang w:eastAsia="en-US"/>
        </w:rPr>
        <w:t>G</w:t>
      </w:r>
      <w:r w:rsidR="005114B1"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2 </w:t>
      </w:r>
      <w:r w:rsidR="005114B1" w:rsidRPr="005114B1">
        <w:rPr>
          <w:rFonts w:asciiTheme="minorHAnsi" w:eastAsiaTheme="minorHAnsi" w:hAnsiTheme="minorHAnsi" w:cs="Courier New"/>
          <w:color w:val="auto"/>
          <w:lang w:eastAsia="en-US"/>
        </w:rPr>
        <w:tab/>
        <w:t xml:space="preserve">The Appeals Committee shall comprise of 3 members of staff – at least two of whom will be chosen from Academic Council.  </w:t>
      </w:r>
    </w:p>
    <w:p w14:paraId="35FC3FC3" w14:textId="77777777" w:rsidR="005114B1" w:rsidRPr="005114B1" w:rsidRDefault="005114B1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color w:val="auto"/>
          <w:lang w:eastAsia="en-US"/>
        </w:rPr>
      </w:pPr>
    </w:p>
    <w:p w14:paraId="2926FE86" w14:textId="5124E57C" w:rsidR="005114B1" w:rsidRPr="005114B1" w:rsidRDefault="00A12E52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color w:val="auto"/>
          <w:lang w:eastAsia="en-US"/>
        </w:rPr>
      </w:pPr>
      <w:r>
        <w:rPr>
          <w:rFonts w:asciiTheme="minorHAnsi" w:eastAsiaTheme="minorHAnsi" w:hAnsiTheme="minorHAnsi" w:cs="Courier New"/>
          <w:color w:val="auto"/>
          <w:lang w:eastAsia="en-US"/>
        </w:rPr>
        <w:t>G</w:t>
      </w:r>
      <w:r w:rsidR="005114B1"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3 </w:t>
      </w:r>
      <w:r w:rsidR="005114B1" w:rsidRPr="005114B1">
        <w:rPr>
          <w:rFonts w:asciiTheme="minorHAnsi" w:eastAsiaTheme="minorHAnsi" w:hAnsiTheme="minorHAnsi" w:cs="Courier New"/>
          <w:color w:val="auto"/>
          <w:lang w:eastAsia="en-US"/>
        </w:rPr>
        <w:tab/>
        <w:t xml:space="preserve">The Appeals Committee shall hold office for a period of 3 years. </w:t>
      </w:r>
    </w:p>
    <w:p w14:paraId="57FF169F" w14:textId="77777777" w:rsidR="005114B1" w:rsidRPr="005114B1" w:rsidRDefault="005114B1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color w:val="auto"/>
          <w:lang w:eastAsia="en-US"/>
        </w:rPr>
      </w:pPr>
    </w:p>
    <w:p w14:paraId="7013B796" w14:textId="6CF104E7" w:rsidR="005114B1" w:rsidRPr="005114B1" w:rsidRDefault="00A12E52" w:rsidP="008B1C8B">
      <w:pPr>
        <w:spacing w:after="0" w:line="240" w:lineRule="auto"/>
        <w:ind w:left="0" w:firstLine="0"/>
        <w:rPr>
          <w:rFonts w:asciiTheme="minorHAnsi" w:eastAsiaTheme="minorHAnsi" w:hAnsiTheme="minorHAnsi" w:cs="Courier New"/>
          <w:color w:val="auto"/>
          <w:lang w:eastAsia="en-US"/>
        </w:rPr>
      </w:pPr>
      <w:r>
        <w:rPr>
          <w:rFonts w:asciiTheme="minorHAnsi" w:eastAsiaTheme="minorHAnsi" w:hAnsiTheme="minorHAnsi" w:cs="Courier New"/>
          <w:color w:val="auto"/>
          <w:lang w:eastAsia="en-US"/>
        </w:rPr>
        <w:t>G</w:t>
      </w:r>
      <w:r w:rsidR="005114B1"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4 </w:t>
      </w:r>
      <w:r w:rsidR="005114B1" w:rsidRPr="005114B1">
        <w:rPr>
          <w:rFonts w:asciiTheme="minorHAnsi" w:eastAsiaTheme="minorHAnsi" w:hAnsiTheme="minorHAnsi" w:cs="Courier New"/>
          <w:color w:val="auto"/>
          <w:lang w:eastAsia="en-US"/>
        </w:rPr>
        <w:tab/>
        <w:t xml:space="preserve">No member of the Fitness to Continue in Study Review Panel shall be a member of the </w:t>
      </w:r>
    </w:p>
    <w:p w14:paraId="3F76EFED" w14:textId="1AAE5E3A" w:rsidR="005114B1" w:rsidRDefault="005114B1" w:rsidP="008B1C8B">
      <w:pPr>
        <w:spacing w:after="0" w:line="240" w:lineRule="auto"/>
        <w:ind w:left="0" w:firstLine="720"/>
        <w:rPr>
          <w:rFonts w:asciiTheme="minorHAnsi" w:eastAsiaTheme="minorHAnsi" w:hAnsiTheme="minorHAnsi" w:cs="Courier New"/>
          <w:color w:val="auto"/>
          <w:lang w:eastAsia="en-US"/>
        </w:rPr>
      </w:pPr>
      <w:r w:rsidRPr="005114B1">
        <w:rPr>
          <w:rFonts w:asciiTheme="minorHAnsi" w:eastAsiaTheme="minorHAnsi" w:hAnsiTheme="minorHAnsi" w:cs="Courier New"/>
          <w:color w:val="auto"/>
          <w:lang w:eastAsia="en-US"/>
        </w:rPr>
        <w:t xml:space="preserve">Fitness to Continue in Study Appeals Committee. </w:t>
      </w:r>
    </w:p>
    <w:p w14:paraId="07CFBC26" w14:textId="603B9FD0" w:rsidR="00A401F9" w:rsidRDefault="00A401F9" w:rsidP="00B92B0C">
      <w:pPr>
        <w:spacing w:after="0" w:line="259" w:lineRule="auto"/>
        <w:ind w:right="-15"/>
        <w:jc w:val="right"/>
      </w:pPr>
      <w:r>
        <w:t xml:space="preserve"> </w:t>
      </w:r>
    </w:p>
    <w:sectPr w:rsidR="00A401F9" w:rsidSect="00C30ED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49" w:right="1133" w:bottom="1594" w:left="1419" w:header="426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0100D" w14:textId="77777777" w:rsidR="001509D4" w:rsidRDefault="001509D4">
      <w:pPr>
        <w:spacing w:after="0" w:line="240" w:lineRule="auto"/>
      </w:pPr>
      <w:r>
        <w:separator/>
      </w:r>
    </w:p>
  </w:endnote>
  <w:endnote w:type="continuationSeparator" w:id="0">
    <w:p w14:paraId="2F2F7148" w14:textId="77777777" w:rsidR="001509D4" w:rsidRDefault="0015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E924E" w14:textId="77777777" w:rsidR="00C30ED3" w:rsidRDefault="00C30ED3">
    <w:pPr>
      <w:tabs>
        <w:tab w:val="center" w:pos="4537"/>
        <w:tab w:val="center" w:pos="6193"/>
      </w:tabs>
      <w:spacing w:after="0" w:line="259" w:lineRule="auto"/>
      <w:ind w:left="0" w:firstLine="0"/>
      <w:jc w:val="left"/>
    </w:pPr>
    <w:r>
      <w:rPr>
        <w:rFonts w:ascii="Arial" w:eastAsia="Arial" w:hAnsi="Arial" w:cs="Arial"/>
        <w:sz w:val="16"/>
      </w:rPr>
      <w:t xml:space="preserve">Fitness to Continue in Study Policy V1.0  </w:t>
    </w:r>
    <w:r>
      <w:rPr>
        <w:rFonts w:ascii="Arial" w:eastAsia="Arial" w:hAnsi="Arial" w:cs="Arial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293F772E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2CBE613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2421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E80A04" w14:textId="52BBED97" w:rsidR="00C30ED3" w:rsidRDefault="00C30E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6E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4E5A4" w14:textId="77777777" w:rsidR="00C30ED3" w:rsidRDefault="00C30ED3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0914C" w14:textId="158DDE14" w:rsidR="00C30ED3" w:rsidRDefault="00C30ED3">
    <w:pPr>
      <w:tabs>
        <w:tab w:val="center" w:pos="4537"/>
        <w:tab w:val="center" w:pos="619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2232FD2F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927AF1F" w14:textId="77777777" w:rsidR="00C30ED3" w:rsidRDefault="00C30ED3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82C4" w14:textId="77777777" w:rsidR="001509D4" w:rsidRDefault="001509D4">
      <w:pPr>
        <w:spacing w:after="0" w:line="240" w:lineRule="auto"/>
      </w:pPr>
      <w:r>
        <w:separator/>
      </w:r>
    </w:p>
  </w:footnote>
  <w:footnote w:type="continuationSeparator" w:id="0">
    <w:p w14:paraId="2F7B6917" w14:textId="77777777" w:rsidR="001509D4" w:rsidRDefault="0015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F275" w14:textId="4DBA0BE5" w:rsidR="00C30ED3" w:rsidRDefault="00C30ED3">
    <w:pPr>
      <w:pStyle w:val="Header"/>
    </w:pPr>
    <w:r w:rsidRPr="00066802">
      <w:rPr>
        <w:noProof/>
        <w:sz w:val="96"/>
        <w:szCs w:val="96"/>
      </w:rPr>
      <w:drawing>
        <wp:anchor distT="0" distB="0" distL="114300" distR="114300" simplePos="0" relativeHeight="251659264" behindDoc="0" locked="0" layoutInCell="1" allowOverlap="1" wp14:anchorId="75671DBD" wp14:editId="255EAD09">
          <wp:simplePos x="0" y="0"/>
          <wp:positionH relativeFrom="margin">
            <wp:posOffset>3810</wp:posOffset>
          </wp:positionH>
          <wp:positionV relativeFrom="paragraph">
            <wp:posOffset>-3809</wp:posOffset>
          </wp:positionV>
          <wp:extent cx="485775" cy="530002"/>
          <wp:effectExtent l="0" t="0" r="0" b="3810"/>
          <wp:wrapNone/>
          <wp:docPr id="2" name="Picture 2" descr="C:\Users\priorn\Desktop\DCU_logo_stacked_slate_yellow-01.png" title="Large D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orn\Desktop\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108" cy="53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185"/>
    <w:multiLevelType w:val="hybridMultilevel"/>
    <w:tmpl w:val="F878D1FA"/>
    <w:lvl w:ilvl="0" w:tplc="E28A81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AA8E00">
      <w:start w:val="1"/>
      <w:numFmt w:val="bullet"/>
      <w:lvlText w:val="o"/>
      <w:lvlJc w:val="left"/>
      <w:pPr>
        <w:ind w:left="1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2846E">
      <w:start w:val="1"/>
      <w:numFmt w:val="bullet"/>
      <w:lvlText w:val="▪"/>
      <w:lvlJc w:val="left"/>
      <w:pPr>
        <w:ind w:left="2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F4D81E">
      <w:start w:val="1"/>
      <w:numFmt w:val="bullet"/>
      <w:lvlText w:val="•"/>
      <w:lvlJc w:val="left"/>
      <w:pPr>
        <w:ind w:left="3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7C04F8">
      <w:start w:val="1"/>
      <w:numFmt w:val="bullet"/>
      <w:lvlText w:val="o"/>
      <w:lvlJc w:val="left"/>
      <w:pPr>
        <w:ind w:left="3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8A3004">
      <w:start w:val="1"/>
      <w:numFmt w:val="bullet"/>
      <w:lvlText w:val="▪"/>
      <w:lvlJc w:val="left"/>
      <w:pPr>
        <w:ind w:left="4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F21B56">
      <w:start w:val="1"/>
      <w:numFmt w:val="bullet"/>
      <w:lvlText w:val="•"/>
      <w:lvlJc w:val="left"/>
      <w:pPr>
        <w:ind w:left="5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B0FFB2">
      <w:start w:val="1"/>
      <w:numFmt w:val="bullet"/>
      <w:lvlText w:val="o"/>
      <w:lvlJc w:val="left"/>
      <w:pPr>
        <w:ind w:left="5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6AFC8">
      <w:start w:val="1"/>
      <w:numFmt w:val="bullet"/>
      <w:lvlText w:val="▪"/>
      <w:lvlJc w:val="left"/>
      <w:pPr>
        <w:ind w:left="6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D6CE5"/>
    <w:multiLevelType w:val="hybridMultilevel"/>
    <w:tmpl w:val="EAEE3998"/>
    <w:lvl w:ilvl="0" w:tplc="E6468CCE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C2C968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0E788A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7C8C5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0D5E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6A9F6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A817AE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988ECA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E8C1C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445AB8"/>
    <w:multiLevelType w:val="hybridMultilevel"/>
    <w:tmpl w:val="232823FE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2CF4BAF"/>
    <w:multiLevelType w:val="hybridMultilevel"/>
    <w:tmpl w:val="376EEDAC"/>
    <w:lvl w:ilvl="0" w:tplc="DDF8EDC4">
      <w:start w:val="5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2700A0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852D8"/>
    <w:multiLevelType w:val="hybridMultilevel"/>
    <w:tmpl w:val="C00E92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2D85"/>
    <w:multiLevelType w:val="hybridMultilevel"/>
    <w:tmpl w:val="36D84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96E38"/>
    <w:multiLevelType w:val="hybridMultilevel"/>
    <w:tmpl w:val="1CC89AA2"/>
    <w:lvl w:ilvl="0" w:tplc="B0E25BCE">
      <w:start w:val="1"/>
      <w:numFmt w:val="decimal"/>
      <w:lvlText w:val="%1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2A9FAE">
      <w:start w:val="1"/>
      <w:numFmt w:val="upperRoman"/>
      <w:lvlText w:val="%2."/>
      <w:lvlJc w:val="left"/>
      <w:pPr>
        <w:ind w:left="1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02D77A">
      <w:start w:val="1"/>
      <w:numFmt w:val="lowerRoman"/>
      <w:lvlText w:val="%3"/>
      <w:lvlJc w:val="left"/>
      <w:pPr>
        <w:ind w:left="2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24CF2">
      <w:start w:val="1"/>
      <w:numFmt w:val="decimal"/>
      <w:lvlText w:val="%4"/>
      <w:lvlJc w:val="left"/>
      <w:pPr>
        <w:ind w:left="2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AEAD78">
      <w:start w:val="1"/>
      <w:numFmt w:val="lowerLetter"/>
      <w:lvlText w:val="%5"/>
      <w:lvlJc w:val="left"/>
      <w:pPr>
        <w:ind w:left="3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6FCEE">
      <w:start w:val="1"/>
      <w:numFmt w:val="lowerRoman"/>
      <w:lvlText w:val="%6"/>
      <w:lvlJc w:val="left"/>
      <w:pPr>
        <w:ind w:left="4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708CEC">
      <w:start w:val="1"/>
      <w:numFmt w:val="decimal"/>
      <w:lvlText w:val="%7"/>
      <w:lvlJc w:val="left"/>
      <w:pPr>
        <w:ind w:left="4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84F8A">
      <w:start w:val="1"/>
      <w:numFmt w:val="lowerLetter"/>
      <w:lvlText w:val="%8"/>
      <w:lvlJc w:val="left"/>
      <w:pPr>
        <w:ind w:left="5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88E318">
      <w:start w:val="1"/>
      <w:numFmt w:val="lowerRoman"/>
      <w:lvlText w:val="%9"/>
      <w:lvlJc w:val="left"/>
      <w:pPr>
        <w:ind w:left="6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327258"/>
    <w:multiLevelType w:val="hybridMultilevel"/>
    <w:tmpl w:val="D2689FBE"/>
    <w:lvl w:ilvl="0" w:tplc="E42C0C40">
      <w:start w:val="4"/>
      <w:numFmt w:val="decimal"/>
      <w:lvlText w:val="%1."/>
      <w:lvlJc w:val="left"/>
      <w:pPr>
        <w:ind w:left="720" w:firstLine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70C0"/>
        <w:sz w:val="28"/>
        <w:szCs w:val="28"/>
        <w:u w:val="none" w:color="000000"/>
        <w:vertAlign w:val="baseli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8604B"/>
    <w:multiLevelType w:val="hybridMultilevel"/>
    <w:tmpl w:val="AEF68E96"/>
    <w:lvl w:ilvl="0" w:tplc="8E8059B4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523886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2636A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C65D46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F42296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42ED6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E89830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C4D87A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EBBE6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001303"/>
    <w:multiLevelType w:val="hybridMultilevel"/>
    <w:tmpl w:val="21761E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C2FC9"/>
    <w:multiLevelType w:val="hybridMultilevel"/>
    <w:tmpl w:val="D2C8EE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8759A"/>
    <w:multiLevelType w:val="hybridMultilevel"/>
    <w:tmpl w:val="A7F019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7259D"/>
    <w:multiLevelType w:val="hybridMultilevel"/>
    <w:tmpl w:val="56C08B84"/>
    <w:lvl w:ilvl="0" w:tplc="AFD4D282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2E450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0182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2C064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706C0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A3F8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462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CA3F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6A7F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F2055C"/>
    <w:multiLevelType w:val="hybridMultilevel"/>
    <w:tmpl w:val="DDBAABD2"/>
    <w:lvl w:ilvl="0" w:tplc="51E2E384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46131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2E9F76">
      <w:start w:val="1"/>
      <w:numFmt w:val="bullet"/>
      <w:lvlText w:val="▪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0ACED0">
      <w:start w:val="1"/>
      <w:numFmt w:val="bullet"/>
      <w:lvlText w:val="•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87FD2">
      <w:start w:val="1"/>
      <w:numFmt w:val="bullet"/>
      <w:lvlText w:val="o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2E0AA0">
      <w:start w:val="1"/>
      <w:numFmt w:val="bullet"/>
      <w:lvlText w:val="▪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E9808">
      <w:start w:val="1"/>
      <w:numFmt w:val="bullet"/>
      <w:lvlText w:val="•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10C6">
      <w:start w:val="1"/>
      <w:numFmt w:val="bullet"/>
      <w:lvlText w:val="o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120816">
      <w:start w:val="1"/>
      <w:numFmt w:val="bullet"/>
      <w:lvlText w:val="▪"/>
      <w:lvlJc w:val="left"/>
      <w:pPr>
        <w:ind w:left="6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4A0C59"/>
    <w:multiLevelType w:val="hybridMultilevel"/>
    <w:tmpl w:val="AEB83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110CF"/>
    <w:multiLevelType w:val="hybridMultilevel"/>
    <w:tmpl w:val="11DC968A"/>
    <w:lvl w:ilvl="0" w:tplc="1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7BD904FE"/>
    <w:multiLevelType w:val="hybridMultilevel"/>
    <w:tmpl w:val="52EA44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952CF"/>
    <w:multiLevelType w:val="hybridMultilevel"/>
    <w:tmpl w:val="0BE0E8DE"/>
    <w:lvl w:ilvl="0" w:tplc="0322A4E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81EB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32037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A41A9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94280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92351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B4FE3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64BFC4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4AC820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9"/>
  </w:num>
  <w:num w:numId="5">
    <w:abstractNumId w:val="0"/>
  </w:num>
  <w:num w:numId="6">
    <w:abstractNumId w:val="18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15"/>
  </w:num>
  <w:num w:numId="16">
    <w:abstractNumId w:val="17"/>
  </w:num>
  <w:num w:numId="17">
    <w:abstractNumId w:val="1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DC"/>
    <w:rsid w:val="00021265"/>
    <w:rsid w:val="000337E3"/>
    <w:rsid w:val="0004444A"/>
    <w:rsid w:val="00082CFB"/>
    <w:rsid w:val="00097DF0"/>
    <w:rsid w:val="000C7148"/>
    <w:rsid w:val="000F63A4"/>
    <w:rsid w:val="00112AB0"/>
    <w:rsid w:val="001133BE"/>
    <w:rsid w:val="00123409"/>
    <w:rsid w:val="00124A89"/>
    <w:rsid w:val="0012637C"/>
    <w:rsid w:val="00143CDE"/>
    <w:rsid w:val="001509D4"/>
    <w:rsid w:val="00164A16"/>
    <w:rsid w:val="0016531F"/>
    <w:rsid w:val="00194549"/>
    <w:rsid w:val="001C3507"/>
    <w:rsid w:val="001C669D"/>
    <w:rsid w:val="001D5F82"/>
    <w:rsid w:val="001D7E03"/>
    <w:rsid w:val="001F4B37"/>
    <w:rsid w:val="00201790"/>
    <w:rsid w:val="00201818"/>
    <w:rsid w:val="00203848"/>
    <w:rsid w:val="002050DA"/>
    <w:rsid w:val="002206F1"/>
    <w:rsid w:val="00262EB8"/>
    <w:rsid w:val="00270295"/>
    <w:rsid w:val="00272AE5"/>
    <w:rsid w:val="00286C5B"/>
    <w:rsid w:val="002D5751"/>
    <w:rsid w:val="003360C8"/>
    <w:rsid w:val="00336E75"/>
    <w:rsid w:val="003B072C"/>
    <w:rsid w:val="003E1FED"/>
    <w:rsid w:val="003F4D43"/>
    <w:rsid w:val="0040128C"/>
    <w:rsid w:val="00420A0B"/>
    <w:rsid w:val="00424BC3"/>
    <w:rsid w:val="00426C1A"/>
    <w:rsid w:val="00435B54"/>
    <w:rsid w:val="004763DD"/>
    <w:rsid w:val="00492B48"/>
    <w:rsid w:val="004A1519"/>
    <w:rsid w:val="004A7CD3"/>
    <w:rsid w:val="004C21B8"/>
    <w:rsid w:val="004F6624"/>
    <w:rsid w:val="005007D1"/>
    <w:rsid w:val="005114B1"/>
    <w:rsid w:val="00513C3E"/>
    <w:rsid w:val="00524FF1"/>
    <w:rsid w:val="00573ED8"/>
    <w:rsid w:val="00575837"/>
    <w:rsid w:val="005C2AD4"/>
    <w:rsid w:val="005C6ADC"/>
    <w:rsid w:val="005D2650"/>
    <w:rsid w:val="005D4A9A"/>
    <w:rsid w:val="005E43DF"/>
    <w:rsid w:val="005E7321"/>
    <w:rsid w:val="006256A6"/>
    <w:rsid w:val="00630AFD"/>
    <w:rsid w:val="00647CFF"/>
    <w:rsid w:val="00661B3F"/>
    <w:rsid w:val="00672151"/>
    <w:rsid w:val="0067268F"/>
    <w:rsid w:val="00686ED9"/>
    <w:rsid w:val="00695727"/>
    <w:rsid w:val="00696221"/>
    <w:rsid w:val="00697172"/>
    <w:rsid w:val="006E5155"/>
    <w:rsid w:val="00720B2E"/>
    <w:rsid w:val="0073029A"/>
    <w:rsid w:val="0073066B"/>
    <w:rsid w:val="00736330"/>
    <w:rsid w:val="00745042"/>
    <w:rsid w:val="00770CB3"/>
    <w:rsid w:val="007711CA"/>
    <w:rsid w:val="007820D4"/>
    <w:rsid w:val="00783C28"/>
    <w:rsid w:val="007948D0"/>
    <w:rsid w:val="00796F5C"/>
    <w:rsid w:val="007A33C4"/>
    <w:rsid w:val="007A45DB"/>
    <w:rsid w:val="007F6932"/>
    <w:rsid w:val="00835421"/>
    <w:rsid w:val="008450BF"/>
    <w:rsid w:val="00853107"/>
    <w:rsid w:val="0085352D"/>
    <w:rsid w:val="00880F79"/>
    <w:rsid w:val="00883F5F"/>
    <w:rsid w:val="008859EA"/>
    <w:rsid w:val="0088773B"/>
    <w:rsid w:val="00894A62"/>
    <w:rsid w:val="008A5F2D"/>
    <w:rsid w:val="008A792B"/>
    <w:rsid w:val="008B1C8B"/>
    <w:rsid w:val="008B4239"/>
    <w:rsid w:val="008B5E31"/>
    <w:rsid w:val="008C56EE"/>
    <w:rsid w:val="008C68B6"/>
    <w:rsid w:val="008D288B"/>
    <w:rsid w:val="008F642E"/>
    <w:rsid w:val="00913318"/>
    <w:rsid w:val="009155A8"/>
    <w:rsid w:val="00924A36"/>
    <w:rsid w:val="00930614"/>
    <w:rsid w:val="00933B0D"/>
    <w:rsid w:val="0094103E"/>
    <w:rsid w:val="00942763"/>
    <w:rsid w:val="00950B8F"/>
    <w:rsid w:val="00953FF5"/>
    <w:rsid w:val="009613A8"/>
    <w:rsid w:val="00970CC4"/>
    <w:rsid w:val="00994F1C"/>
    <w:rsid w:val="009B3255"/>
    <w:rsid w:val="009B5092"/>
    <w:rsid w:val="009C3094"/>
    <w:rsid w:val="009E5D52"/>
    <w:rsid w:val="009F410A"/>
    <w:rsid w:val="00A00278"/>
    <w:rsid w:val="00A016A7"/>
    <w:rsid w:val="00A12288"/>
    <w:rsid w:val="00A12E52"/>
    <w:rsid w:val="00A350CB"/>
    <w:rsid w:val="00A366CD"/>
    <w:rsid w:val="00A401F9"/>
    <w:rsid w:val="00A41583"/>
    <w:rsid w:val="00A4166E"/>
    <w:rsid w:val="00A41E5F"/>
    <w:rsid w:val="00A5622E"/>
    <w:rsid w:val="00A6094E"/>
    <w:rsid w:val="00A75DBA"/>
    <w:rsid w:val="00A775CB"/>
    <w:rsid w:val="00A77A88"/>
    <w:rsid w:val="00A935A2"/>
    <w:rsid w:val="00AB5F8A"/>
    <w:rsid w:val="00AC634E"/>
    <w:rsid w:val="00AD3055"/>
    <w:rsid w:val="00B16EFB"/>
    <w:rsid w:val="00B35C4F"/>
    <w:rsid w:val="00B4790A"/>
    <w:rsid w:val="00B57646"/>
    <w:rsid w:val="00B60F42"/>
    <w:rsid w:val="00B83A28"/>
    <w:rsid w:val="00B871E3"/>
    <w:rsid w:val="00B92B0C"/>
    <w:rsid w:val="00BA0E47"/>
    <w:rsid w:val="00BA3418"/>
    <w:rsid w:val="00BB741C"/>
    <w:rsid w:val="00BC21D8"/>
    <w:rsid w:val="00BF26CE"/>
    <w:rsid w:val="00C1090F"/>
    <w:rsid w:val="00C12B16"/>
    <w:rsid w:val="00C30ED3"/>
    <w:rsid w:val="00C409EB"/>
    <w:rsid w:val="00C5265C"/>
    <w:rsid w:val="00C828CE"/>
    <w:rsid w:val="00C8756C"/>
    <w:rsid w:val="00C9207C"/>
    <w:rsid w:val="00C92878"/>
    <w:rsid w:val="00CA5760"/>
    <w:rsid w:val="00CB0E15"/>
    <w:rsid w:val="00D01B4F"/>
    <w:rsid w:val="00D04AF1"/>
    <w:rsid w:val="00D14D65"/>
    <w:rsid w:val="00D204E6"/>
    <w:rsid w:val="00D25355"/>
    <w:rsid w:val="00D25A94"/>
    <w:rsid w:val="00D353AD"/>
    <w:rsid w:val="00D379B3"/>
    <w:rsid w:val="00D43D7A"/>
    <w:rsid w:val="00D51ECE"/>
    <w:rsid w:val="00D53F3C"/>
    <w:rsid w:val="00D54F1A"/>
    <w:rsid w:val="00D6018F"/>
    <w:rsid w:val="00D67F5F"/>
    <w:rsid w:val="00D81B29"/>
    <w:rsid w:val="00D93D7B"/>
    <w:rsid w:val="00DB09CA"/>
    <w:rsid w:val="00DB27C7"/>
    <w:rsid w:val="00DB4365"/>
    <w:rsid w:val="00DC61F4"/>
    <w:rsid w:val="00DF697C"/>
    <w:rsid w:val="00E05BDF"/>
    <w:rsid w:val="00E5097B"/>
    <w:rsid w:val="00E7495E"/>
    <w:rsid w:val="00E814C4"/>
    <w:rsid w:val="00E87CF0"/>
    <w:rsid w:val="00EC4B8D"/>
    <w:rsid w:val="00EE0AE8"/>
    <w:rsid w:val="00EE2EDC"/>
    <w:rsid w:val="00EF6CEF"/>
    <w:rsid w:val="00F447DA"/>
    <w:rsid w:val="00F60D33"/>
    <w:rsid w:val="00F6213B"/>
    <w:rsid w:val="00F63566"/>
    <w:rsid w:val="00F76F98"/>
    <w:rsid w:val="00FB273F"/>
    <w:rsid w:val="00FC322D"/>
    <w:rsid w:val="00F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45C49D"/>
  <w15:docId w15:val="{DCD4716A-F13C-4DD6-8597-A24A3D11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4" w:line="36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2" w:line="261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2" w:line="261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62" w:line="261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44"/>
      <w:ind w:left="3611" w:hanging="10"/>
      <w:outlineLvl w:val="3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26C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C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1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450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6F1"/>
    <w:rPr>
      <w:rFonts w:ascii="Segoe UI" w:eastAsia="Calibri" w:hAnsi="Segoe UI" w:cs="Segoe UI"/>
      <w:color w:val="000000"/>
      <w:sz w:val="18"/>
      <w:szCs w:val="18"/>
    </w:rPr>
  </w:style>
  <w:style w:type="paragraph" w:customStyle="1" w:styleId="NP1">
    <w:name w:val="NP 1"/>
    <w:basedOn w:val="Heading2"/>
    <w:link w:val="NP1Char"/>
    <w:qFormat/>
    <w:rsid w:val="001D7E03"/>
    <w:pPr>
      <w:ind w:left="0"/>
    </w:pPr>
    <w:rPr>
      <w:color w:val="0070C0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2288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 w:eastAsia="ja-JP"/>
    </w:rPr>
  </w:style>
  <w:style w:type="character" w:customStyle="1" w:styleId="NP1Char">
    <w:name w:val="NP 1 Char"/>
    <w:basedOn w:val="Heading2Char"/>
    <w:link w:val="NP1"/>
    <w:rsid w:val="001D7E03"/>
    <w:rPr>
      <w:rFonts w:ascii="Times New Roman" w:eastAsia="Times New Roman" w:hAnsi="Times New Roman" w:cs="Times New Roman"/>
      <w:b/>
      <w:color w:val="0070C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1228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007D1"/>
    <w:pPr>
      <w:spacing w:after="100"/>
      <w:ind w:left="0"/>
    </w:pPr>
  </w:style>
  <w:style w:type="character" w:customStyle="1" w:styleId="apple-converted-space">
    <w:name w:val="apple-converted-space"/>
    <w:basedOn w:val="DefaultParagraphFont"/>
    <w:rsid w:val="00696221"/>
  </w:style>
  <w:style w:type="paragraph" w:styleId="Footer">
    <w:name w:val="footer"/>
    <w:basedOn w:val="Normal"/>
    <w:link w:val="FooterChar"/>
    <w:uiPriority w:val="99"/>
    <w:unhideWhenUsed/>
    <w:rsid w:val="00953FF5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3FF5"/>
    <w:rPr>
      <w:rFonts w:cs="Times New Roman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03848"/>
    <w:rPr>
      <w:color w:val="954F72" w:themeColor="followedHyperlink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A401F9"/>
    <w:pPr>
      <w:spacing w:after="0" w:line="25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A401F9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A401F9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401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5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AFB2-2929-4EBA-99BA-5D779DA9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Fitness to Study Policy</vt:lpstr>
    </vt:vector>
  </TitlesOfParts>
  <Company>Dublin City University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Fitness to Study Policy</dc:title>
  <dc:subject>Document</dc:subject>
  <dc:creator>DCU</dc:creator>
  <cp:keywords>Student Fitness to Study Policy</cp:keywords>
  <dc:description/>
  <cp:lastModifiedBy>Noel Prior</cp:lastModifiedBy>
  <cp:revision>3</cp:revision>
  <cp:lastPrinted>2021-06-16T09:34:00Z</cp:lastPrinted>
  <dcterms:created xsi:type="dcterms:W3CDTF">2022-09-07T08:48:00Z</dcterms:created>
  <dcterms:modified xsi:type="dcterms:W3CDTF">2022-09-07T08:49:00Z</dcterms:modified>
</cp:coreProperties>
</file>